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6D2" w:rsidRDefault="006E181D">
      <w:pPr>
        <w:jc w:val="center"/>
      </w:pPr>
      <w:r>
        <w:t>*</w:t>
      </w:r>
      <w:r>
        <w:tab/>
      </w:r>
      <w:r>
        <w:tab/>
        <w:t>USE IN CONJUNCTION WITH BID ITEM:</w:t>
      </w:r>
      <w:r>
        <w:tab/>
        <w:t>7010005</w:t>
      </w:r>
      <w:r>
        <w:tab/>
      </w:r>
      <w:r>
        <w:tab/>
        <w:t>*</w:t>
      </w:r>
    </w:p>
    <w:p w:rsidR="002B16D2" w:rsidRDefault="002B16D2">
      <w:pPr>
        <w:jc w:val="center"/>
      </w:pPr>
    </w:p>
    <w:p w:rsidR="002B16D2" w:rsidRDefault="006E181D">
      <w:pPr>
        <w:pBdr>
          <w:top w:val="nil"/>
          <w:left w:val="nil"/>
          <w:bottom w:val="nil"/>
          <w:right w:val="nil"/>
          <w:between w:val="nil"/>
        </w:pBdr>
        <w:tabs>
          <w:tab w:val="center" w:pos="4320"/>
          <w:tab w:val="right" w:pos="8640"/>
        </w:tabs>
        <w:jc w:val="center"/>
        <w:rPr>
          <w:color w:val="000000"/>
        </w:rPr>
      </w:pPr>
      <w:r>
        <w:rPr>
          <w:color w:val="000000"/>
        </w:rPr>
        <w:t xml:space="preserve">*** TEMPORARY STRIPING USED AS TRAFFIC CONTROL SHOULD BE PART OF THE COST OF THIS ITEM. 708 PAY ITEMS ARE ONLY FOR INTERIM STRIPING AND NOT TEMPORARY STRIPING. </w:t>
      </w:r>
      <w:r>
        <w:rPr>
          <w:b/>
          <w:color w:val="FF0000"/>
        </w:rPr>
        <w:t>DO NOT</w:t>
      </w:r>
      <w:r>
        <w:rPr>
          <w:color w:val="FF0000"/>
        </w:rPr>
        <w:t xml:space="preserve"> </w:t>
      </w:r>
      <w:r>
        <w:rPr>
          <w:color w:val="000000"/>
        </w:rPr>
        <w:t>INCLUDE THE QUANTITY OF TEMPORARY STRIPING IN 708 ITEMS. ***</w:t>
      </w:r>
    </w:p>
    <w:p w:rsidR="002B16D2" w:rsidRDefault="002B16D2">
      <w:pPr>
        <w:pBdr>
          <w:top w:val="nil"/>
          <w:left w:val="nil"/>
          <w:bottom w:val="nil"/>
          <w:right w:val="nil"/>
          <w:between w:val="nil"/>
        </w:pBdr>
        <w:tabs>
          <w:tab w:val="center" w:pos="4320"/>
          <w:tab w:val="right" w:pos="8640"/>
        </w:tabs>
        <w:jc w:val="center"/>
        <w:rPr>
          <w:color w:val="000000"/>
        </w:rPr>
      </w:pPr>
    </w:p>
    <w:p w:rsidR="002B16D2" w:rsidRPr="00B23DED" w:rsidRDefault="00B23DED" w:rsidP="00B23DED">
      <w:pPr>
        <w:pBdr>
          <w:top w:val="nil"/>
          <w:left w:val="nil"/>
          <w:bottom w:val="nil"/>
          <w:right w:val="nil"/>
          <w:between w:val="nil"/>
        </w:pBdr>
        <w:tabs>
          <w:tab w:val="center" w:pos="4320"/>
          <w:tab w:val="right" w:pos="8640"/>
        </w:tabs>
        <w:jc w:val="right"/>
        <w:rPr>
          <w:b/>
          <w:color w:val="000000"/>
        </w:rPr>
      </w:pPr>
      <w:r w:rsidRPr="00B23DED">
        <w:rPr>
          <w:b/>
          <w:color w:val="000000"/>
        </w:rPr>
        <w:t>(701LUMPSUM, 07/21/22)</w:t>
      </w:r>
    </w:p>
    <w:p w:rsidR="002B16D2" w:rsidRDefault="002B16D2">
      <w:pPr>
        <w:pBdr>
          <w:top w:val="nil"/>
          <w:left w:val="nil"/>
          <w:bottom w:val="nil"/>
          <w:right w:val="nil"/>
          <w:between w:val="nil"/>
        </w:pBdr>
        <w:tabs>
          <w:tab w:val="center" w:pos="4320"/>
          <w:tab w:val="right" w:pos="8640"/>
        </w:tabs>
        <w:jc w:val="center"/>
        <w:rPr>
          <w:color w:val="000000"/>
        </w:rPr>
      </w:pPr>
    </w:p>
    <w:p w:rsidR="002B16D2" w:rsidRDefault="006E181D" w:rsidP="00B23DED">
      <w:pPr>
        <w:tabs>
          <w:tab w:val="left" w:pos="720"/>
          <w:tab w:val="left" w:pos="1267"/>
          <w:tab w:val="left" w:pos="1886"/>
          <w:tab w:val="left" w:pos="2880"/>
        </w:tabs>
        <w:ind w:left="1886" w:hanging="1886"/>
        <w:jc w:val="both"/>
      </w:pPr>
      <w:r>
        <w:rPr>
          <w:b/>
        </w:rPr>
        <w:t xml:space="preserve">SECTION </w:t>
      </w:r>
      <w:proofErr w:type="gramStart"/>
      <w:r>
        <w:rPr>
          <w:b/>
        </w:rPr>
        <w:t>701</w:t>
      </w:r>
      <w:r w:rsidR="00B23DED">
        <w:t xml:space="preserve"> </w:t>
      </w:r>
      <w:r w:rsidR="00B23DED">
        <w:tab/>
      </w:r>
      <w:r>
        <w:rPr>
          <w:b/>
        </w:rPr>
        <w:t>MAINTENANCE</w:t>
      </w:r>
      <w:proofErr w:type="gramEnd"/>
      <w:r>
        <w:rPr>
          <w:b/>
        </w:rPr>
        <w:t xml:space="preserve"> AND PROTECTION OF TRAFFIC:</w:t>
      </w:r>
    </w:p>
    <w:p w:rsidR="002B16D2" w:rsidRDefault="002B16D2">
      <w:pPr>
        <w:tabs>
          <w:tab w:val="left" w:pos="720"/>
          <w:tab w:val="left" w:pos="1267"/>
          <w:tab w:val="left" w:pos="1886"/>
          <w:tab w:val="left" w:pos="2434"/>
          <w:tab w:val="left" w:pos="2880"/>
        </w:tabs>
        <w:jc w:val="both"/>
      </w:pPr>
    </w:p>
    <w:p w:rsidR="002B16D2" w:rsidRDefault="006E181D">
      <w:pPr>
        <w:tabs>
          <w:tab w:val="left" w:pos="720"/>
          <w:tab w:val="left" w:pos="1267"/>
          <w:tab w:val="left" w:pos="1886"/>
          <w:tab w:val="left" w:pos="2434"/>
          <w:tab w:val="left" w:pos="2880"/>
        </w:tabs>
        <w:ind w:left="1890" w:hanging="1890"/>
        <w:jc w:val="both"/>
      </w:pPr>
      <w:r>
        <w:rPr>
          <w:b/>
        </w:rPr>
        <w:t>701-1</w:t>
      </w:r>
      <w:r>
        <w:rPr>
          <w:b/>
        </w:rPr>
        <w:tab/>
      </w:r>
      <w:r>
        <w:rPr>
          <w:b/>
        </w:rPr>
        <w:tab/>
      </w:r>
      <w:r>
        <w:rPr>
          <w:b/>
        </w:rPr>
        <w:tab/>
        <w:t xml:space="preserve">Description:  </w:t>
      </w:r>
      <w:r>
        <w:t>the first paragraph of the Standard Specifications is revised to read:</w:t>
      </w:r>
    </w:p>
    <w:p w:rsidR="002B16D2" w:rsidRDefault="002B16D2">
      <w:pPr>
        <w:tabs>
          <w:tab w:val="left" w:pos="720"/>
          <w:tab w:val="left" w:pos="1267"/>
          <w:tab w:val="left" w:pos="1886"/>
          <w:tab w:val="left" w:pos="2434"/>
          <w:tab w:val="left" w:pos="2880"/>
        </w:tabs>
        <w:jc w:val="both"/>
      </w:pPr>
    </w:p>
    <w:p w:rsidR="002B16D2" w:rsidRDefault="006E181D">
      <w:pPr>
        <w:tabs>
          <w:tab w:val="left" w:pos="720"/>
          <w:tab w:val="left" w:pos="1267"/>
          <w:tab w:val="left" w:pos="1886"/>
          <w:tab w:val="left" w:pos="2434"/>
          <w:tab w:val="left" w:pos="2880"/>
        </w:tabs>
        <w:jc w:val="both"/>
      </w:pPr>
      <w:r>
        <w:t>The work under this section shall consist of providing flagging services and pilot trucks, and furnishing, installing, maintaining, moving and removing barricades, warning signs, lights, signals, cones, temporary pavement markings and other traffic control devices to provide safe and efficient passage through and/or around the work and to protect workers in or adjacent to the work zone.  The work shall be done in accordance with the requirements of Part 6 of the Manual on Uniform Traffic Control Devices (MUTCD) and the associated Arizona Department of Transportation supplement.  When referred to herein, these documents will be referred to as MUTCD and associated ADOT Supplement.</w:t>
      </w:r>
    </w:p>
    <w:p w:rsidR="002B16D2" w:rsidRDefault="002B16D2">
      <w:pPr>
        <w:tabs>
          <w:tab w:val="left" w:pos="720"/>
          <w:tab w:val="left" w:pos="1267"/>
          <w:tab w:val="left" w:pos="1886"/>
          <w:tab w:val="left" w:pos="2434"/>
          <w:tab w:val="left" w:pos="2880"/>
        </w:tabs>
        <w:jc w:val="both"/>
      </w:pPr>
    </w:p>
    <w:p w:rsidR="002B16D2" w:rsidRDefault="006E181D">
      <w:pPr>
        <w:tabs>
          <w:tab w:val="left" w:pos="720"/>
          <w:tab w:val="left" w:pos="1267"/>
          <w:tab w:val="left" w:pos="1886"/>
          <w:tab w:val="left" w:pos="2434"/>
          <w:tab w:val="left" w:pos="2880"/>
        </w:tabs>
        <w:ind w:left="1890" w:hanging="1890"/>
        <w:jc w:val="both"/>
      </w:pPr>
      <w:r>
        <w:rPr>
          <w:b/>
        </w:rPr>
        <w:t>701-1</w:t>
      </w:r>
      <w:r>
        <w:rPr>
          <w:b/>
        </w:rPr>
        <w:tab/>
      </w:r>
      <w:r>
        <w:rPr>
          <w:b/>
        </w:rPr>
        <w:tab/>
      </w:r>
      <w:r>
        <w:rPr>
          <w:b/>
        </w:rPr>
        <w:tab/>
        <w:t xml:space="preserve">Description:  </w:t>
      </w:r>
      <w:r>
        <w:t>the third paragraph of the Standard Specifications is revised to read:</w:t>
      </w:r>
    </w:p>
    <w:p w:rsidR="002B16D2" w:rsidRDefault="002B16D2">
      <w:pPr>
        <w:tabs>
          <w:tab w:val="left" w:pos="720"/>
          <w:tab w:val="left" w:pos="1267"/>
          <w:tab w:val="left" w:pos="1886"/>
          <w:tab w:val="left" w:pos="2434"/>
          <w:tab w:val="left" w:pos="2880"/>
        </w:tabs>
        <w:jc w:val="both"/>
      </w:pPr>
    </w:p>
    <w:p w:rsidR="002B16D2" w:rsidRDefault="006E181D">
      <w:pPr>
        <w:jc w:val="both"/>
      </w:pPr>
      <w:r>
        <w:t>Any traffic control plan included in the project plans shall govern unless an alternate plan, acceptable to the Engineer, is submitted by the contractor.  If no traffic control plan is provided or if the contractor desires to deviate from the provisions for maintaining traffic as described in this section, it shall submit to the Engineer for the approval of a proposed sequence of operations and a compatible method of maintaining traffic.</w:t>
      </w:r>
    </w:p>
    <w:p w:rsidR="002B16D2" w:rsidRDefault="002B16D2">
      <w:pPr>
        <w:tabs>
          <w:tab w:val="left" w:pos="720"/>
          <w:tab w:val="left" w:pos="1267"/>
          <w:tab w:val="left" w:pos="2434"/>
          <w:tab w:val="left" w:pos="2880"/>
        </w:tabs>
        <w:jc w:val="both"/>
        <w:rPr>
          <w:strike/>
        </w:rPr>
      </w:pPr>
    </w:p>
    <w:p w:rsidR="002B16D2" w:rsidRDefault="006E181D">
      <w:pPr>
        <w:tabs>
          <w:tab w:val="left" w:pos="720"/>
          <w:tab w:val="left" w:pos="1267"/>
          <w:tab w:val="left" w:pos="1886"/>
          <w:tab w:val="left" w:pos="2880"/>
        </w:tabs>
        <w:ind w:left="1440" w:hanging="1440"/>
        <w:jc w:val="both"/>
      </w:pPr>
      <w:r>
        <w:rPr>
          <w:b/>
        </w:rPr>
        <w:t>701-3.01</w:t>
      </w:r>
      <w:r>
        <w:rPr>
          <w:b/>
        </w:rPr>
        <w:tab/>
      </w:r>
      <w:r>
        <w:rPr>
          <w:b/>
        </w:rPr>
        <w:tab/>
      </w:r>
      <w:r>
        <w:rPr>
          <w:b/>
        </w:rPr>
        <w:tab/>
        <w:t xml:space="preserve">General: </w:t>
      </w:r>
      <w:r>
        <w:t>of the Standard Specifications is modified to add:</w:t>
      </w:r>
    </w:p>
    <w:p w:rsidR="002B16D2" w:rsidRDefault="002B16D2">
      <w:pPr>
        <w:tabs>
          <w:tab w:val="left" w:pos="720"/>
          <w:tab w:val="left" w:pos="1267"/>
          <w:tab w:val="left" w:pos="1886"/>
          <w:tab w:val="left" w:pos="2880"/>
        </w:tabs>
        <w:jc w:val="both"/>
      </w:pPr>
    </w:p>
    <w:p w:rsidR="002B16D2" w:rsidRDefault="006E181D">
      <w:pPr>
        <w:tabs>
          <w:tab w:val="left" w:pos="720"/>
          <w:tab w:val="left" w:pos="1267"/>
          <w:tab w:val="left" w:pos="1886"/>
          <w:tab w:val="left" w:pos="2880"/>
        </w:tabs>
        <w:jc w:val="both"/>
      </w:pPr>
      <w:r>
        <w:t xml:space="preserve">At the preconstruction conference the contractor shall submit a log of all existing signs within the limits of the construction zone.  The Department will verify the accuracy of the sign log.  Throughout the duration of this project, all existing traffic signs shall be maintained by the contractor in accordance with Subsection 701-3.11 of the specifications.  </w:t>
      </w:r>
    </w:p>
    <w:p w:rsidR="002B16D2" w:rsidRDefault="002B16D2">
      <w:pPr>
        <w:tabs>
          <w:tab w:val="left" w:pos="720"/>
          <w:tab w:val="left" w:pos="1267"/>
          <w:tab w:val="left" w:pos="1886"/>
          <w:tab w:val="left" w:pos="2880"/>
        </w:tabs>
        <w:jc w:val="both"/>
      </w:pPr>
    </w:p>
    <w:p w:rsidR="002B16D2" w:rsidRDefault="006E181D">
      <w:pPr>
        <w:jc w:val="both"/>
      </w:pPr>
      <w:r>
        <w:t xml:space="preserve">The contractor shall coordinate all traffic control work on this project with any adjoining or overlapping projects during the construction activities.  This may include barricade placement necessary to provide a uniform traffic progress.  </w:t>
      </w:r>
    </w:p>
    <w:p w:rsidR="002B16D2" w:rsidRDefault="002B16D2">
      <w:pPr>
        <w:tabs>
          <w:tab w:val="left" w:pos="720"/>
          <w:tab w:val="left" w:pos="1267"/>
          <w:tab w:val="left" w:pos="1886"/>
          <w:tab w:val="left" w:pos="2880"/>
        </w:tabs>
        <w:jc w:val="both"/>
        <w:rPr>
          <w:b/>
        </w:rPr>
      </w:pPr>
    </w:p>
    <w:p w:rsidR="002B16D2" w:rsidRDefault="006E181D">
      <w:pPr>
        <w:tabs>
          <w:tab w:val="left" w:pos="720"/>
          <w:tab w:val="left" w:pos="1267"/>
          <w:tab w:val="left" w:pos="1886"/>
          <w:tab w:val="left" w:pos="2434"/>
          <w:tab w:val="left" w:pos="2880"/>
        </w:tabs>
        <w:ind w:left="1890" w:hanging="1890"/>
        <w:jc w:val="both"/>
        <w:rPr>
          <w:b/>
        </w:rPr>
      </w:pPr>
      <w:r>
        <w:rPr>
          <w:b/>
        </w:rPr>
        <w:t>701-4.01</w:t>
      </w:r>
      <w:r>
        <w:rPr>
          <w:b/>
        </w:rPr>
        <w:tab/>
      </w:r>
      <w:r>
        <w:rPr>
          <w:b/>
        </w:rPr>
        <w:tab/>
        <w:t xml:space="preserve">General:  </w:t>
      </w:r>
      <w:r>
        <w:t>the first paragraph of the Standard Specifications is revised to read:</w:t>
      </w:r>
    </w:p>
    <w:p w:rsidR="002B16D2" w:rsidRDefault="002B16D2">
      <w:pPr>
        <w:tabs>
          <w:tab w:val="left" w:pos="720"/>
          <w:tab w:val="left" w:pos="1267"/>
          <w:tab w:val="left" w:pos="2434"/>
          <w:tab w:val="left" w:pos="2880"/>
        </w:tabs>
        <w:jc w:val="both"/>
      </w:pPr>
    </w:p>
    <w:p w:rsidR="002B16D2" w:rsidRDefault="006E181D">
      <w:pPr>
        <w:tabs>
          <w:tab w:val="left" w:pos="0"/>
          <w:tab w:val="left" w:pos="1267"/>
          <w:tab w:val="left" w:pos="2434"/>
          <w:tab w:val="left" w:pos="2880"/>
        </w:tabs>
        <w:jc w:val="both"/>
      </w:pPr>
      <w:r>
        <w:t>The Department will reimburse the contractor for the work of maintaining and protecting traffic on a lump sum basis except for the following Elements of Work:</w:t>
      </w:r>
    </w:p>
    <w:p w:rsidR="002B16D2" w:rsidRDefault="002B16D2">
      <w:pPr>
        <w:tabs>
          <w:tab w:val="left" w:pos="720"/>
          <w:tab w:val="left" w:pos="1267"/>
          <w:tab w:val="left" w:pos="2434"/>
          <w:tab w:val="left" w:pos="2880"/>
        </w:tabs>
        <w:jc w:val="both"/>
      </w:pPr>
    </w:p>
    <w:p w:rsidR="002B16D2" w:rsidRDefault="006E181D" w:rsidP="00A16545">
      <w:pPr>
        <w:numPr>
          <w:ilvl w:val="0"/>
          <w:numId w:val="2"/>
        </w:numPr>
        <w:pBdr>
          <w:top w:val="nil"/>
          <w:left w:val="nil"/>
          <w:bottom w:val="nil"/>
          <w:right w:val="nil"/>
          <w:between w:val="nil"/>
        </w:pBdr>
        <w:tabs>
          <w:tab w:val="left" w:pos="720"/>
          <w:tab w:val="left" w:pos="1267"/>
          <w:tab w:val="left" w:pos="1886"/>
          <w:tab w:val="left" w:pos="2434"/>
          <w:tab w:val="left" w:pos="2880"/>
        </w:tabs>
        <w:ind w:left="1260" w:hanging="540"/>
        <w:jc w:val="both"/>
      </w:pPr>
      <w:r>
        <w:rPr>
          <w:color w:val="000000"/>
        </w:rPr>
        <w:t>Changeable Message Boards</w:t>
      </w:r>
    </w:p>
    <w:p w:rsidR="002B16D2" w:rsidRDefault="006E181D" w:rsidP="00A16545">
      <w:pPr>
        <w:numPr>
          <w:ilvl w:val="0"/>
          <w:numId w:val="2"/>
        </w:numPr>
        <w:pBdr>
          <w:top w:val="nil"/>
          <w:left w:val="nil"/>
          <w:bottom w:val="nil"/>
          <w:right w:val="nil"/>
          <w:between w:val="nil"/>
        </w:pBdr>
        <w:tabs>
          <w:tab w:val="left" w:pos="720"/>
          <w:tab w:val="left" w:pos="1267"/>
          <w:tab w:val="left" w:pos="1886"/>
          <w:tab w:val="left" w:pos="2434"/>
          <w:tab w:val="left" w:pos="2880"/>
        </w:tabs>
        <w:ind w:left="1260" w:hanging="540"/>
        <w:jc w:val="both"/>
      </w:pPr>
      <w:r>
        <w:rPr>
          <w:color w:val="000000"/>
        </w:rPr>
        <w:t>Temporary Impact Attenuation Devices</w:t>
      </w:r>
    </w:p>
    <w:p w:rsidR="002B16D2" w:rsidRDefault="006E181D" w:rsidP="00A16545">
      <w:pPr>
        <w:numPr>
          <w:ilvl w:val="0"/>
          <w:numId w:val="2"/>
        </w:numPr>
        <w:pBdr>
          <w:top w:val="nil"/>
          <w:left w:val="nil"/>
          <w:bottom w:val="nil"/>
          <w:right w:val="nil"/>
          <w:between w:val="nil"/>
        </w:pBdr>
        <w:tabs>
          <w:tab w:val="left" w:pos="720"/>
          <w:tab w:val="left" w:pos="1267"/>
          <w:tab w:val="left" w:pos="1886"/>
          <w:tab w:val="left" w:pos="2434"/>
          <w:tab w:val="left" w:pos="2880"/>
        </w:tabs>
        <w:ind w:left="1260" w:hanging="540"/>
        <w:jc w:val="both"/>
      </w:pPr>
      <w:r>
        <w:rPr>
          <w:color w:val="000000"/>
        </w:rPr>
        <w:t>Temporary Concrete Barrier</w:t>
      </w:r>
    </w:p>
    <w:p w:rsidR="002B16D2" w:rsidRDefault="006E181D" w:rsidP="00A16545">
      <w:pPr>
        <w:numPr>
          <w:ilvl w:val="0"/>
          <w:numId w:val="2"/>
        </w:numPr>
        <w:pBdr>
          <w:top w:val="nil"/>
          <w:left w:val="nil"/>
          <w:bottom w:val="nil"/>
          <w:right w:val="nil"/>
          <w:between w:val="nil"/>
        </w:pBdr>
        <w:tabs>
          <w:tab w:val="left" w:pos="720"/>
          <w:tab w:val="left" w:pos="1267"/>
          <w:tab w:val="left" w:pos="1886"/>
          <w:tab w:val="left" w:pos="2434"/>
          <w:tab w:val="left" w:pos="2880"/>
        </w:tabs>
        <w:ind w:left="1260" w:hanging="540"/>
        <w:jc w:val="both"/>
      </w:pPr>
      <w:r>
        <w:rPr>
          <w:color w:val="000000"/>
        </w:rPr>
        <w:t>Specialty Signs</w:t>
      </w:r>
    </w:p>
    <w:p w:rsidR="002B16D2" w:rsidRDefault="006E181D" w:rsidP="00A16545">
      <w:pPr>
        <w:numPr>
          <w:ilvl w:val="0"/>
          <w:numId w:val="2"/>
        </w:numPr>
        <w:pBdr>
          <w:top w:val="nil"/>
          <w:left w:val="nil"/>
          <w:bottom w:val="nil"/>
          <w:right w:val="nil"/>
          <w:between w:val="nil"/>
        </w:pBdr>
        <w:tabs>
          <w:tab w:val="left" w:pos="720"/>
          <w:tab w:val="left" w:pos="1267"/>
          <w:tab w:val="left" w:pos="1886"/>
          <w:tab w:val="left" w:pos="2434"/>
          <w:tab w:val="left" w:pos="2880"/>
        </w:tabs>
        <w:ind w:left="1260" w:hanging="540"/>
        <w:jc w:val="both"/>
      </w:pPr>
      <w:r>
        <w:rPr>
          <w:color w:val="000000"/>
        </w:rPr>
        <w:t>Law Enforcement Officers</w:t>
      </w:r>
    </w:p>
    <w:p w:rsidR="002B16D2" w:rsidRDefault="006E181D" w:rsidP="00A16545">
      <w:pPr>
        <w:numPr>
          <w:ilvl w:val="0"/>
          <w:numId w:val="2"/>
        </w:numPr>
        <w:pBdr>
          <w:top w:val="nil"/>
          <w:left w:val="nil"/>
          <w:bottom w:val="nil"/>
          <w:right w:val="nil"/>
          <w:between w:val="nil"/>
        </w:pBdr>
        <w:tabs>
          <w:tab w:val="left" w:pos="720"/>
          <w:tab w:val="left" w:pos="1267"/>
          <w:tab w:val="left" w:pos="1886"/>
          <w:tab w:val="left" w:pos="2434"/>
          <w:tab w:val="left" w:pos="2880"/>
        </w:tabs>
        <w:ind w:left="1260" w:hanging="540"/>
        <w:jc w:val="both"/>
      </w:pPr>
      <w:r>
        <w:rPr>
          <w:color w:val="000000"/>
        </w:rPr>
        <w:t>Flaggers</w:t>
      </w:r>
    </w:p>
    <w:p w:rsidR="002B16D2" w:rsidRDefault="006E181D" w:rsidP="00A16545">
      <w:pPr>
        <w:numPr>
          <w:ilvl w:val="0"/>
          <w:numId w:val="2"/>
        </w:numPr>
        <w:pBdr>
          <w:top w:val="nil"/>
          <w:left w:val="nil"/>
          <w:bottom w:val="nil"/>
          <w:right w:val="nil"/>
          <w:between w:val="nil"/>
        </w:pBdr>
        <w:tabs>
          <w:tab w:val="left" w:pos="720"/>
          <w:tab w:val="left" w:pos="1267"/>
          <w:tab w:val="left" w:pos="1886"/>
          <w:tab w:val="left" w:pos="2434"/>
          <w:tab w:val="left" w:pos="2880"/>
        </w:tabs>
        <w:ind w:left="1260" w:hanging="540"/>
        <w:jc w:val="both"/>
      </w:pPr>
      <w:r>
        <w:rPr>
          <w:color w:val="000000"/>
        </w:rPr>
        <w:t>Pilot Vehicles</w:t>
      </w:r>
    </w:p>
    <w:p w:rsidR="002B16D2" w:rsidRDefault="006E181D" w:rsidP="00A16545">
      <w:pPr>
        <w:numPr>
          <w:ilvl w:val="0"/>
          <w:numId w:val="2"/>
        </w:numPr>
        <w:pBdr>
          <w:top w:val="nil"/>
          <w:left w:val="nil"/>
          <w:bottom w:val="nil"/>
          <w:right w:val="nil"/>
          <w:between w:val="nil"/>
        </w:pBdr>
        <w:tabs>
          <w:tab w:val="left" w:pos="720"/>
          <w:tab w:val="left" w:pos="1267"/>
          <w:tab w:val="left" w:pos="1886"/>
          <w:tab w:val="left" w:pos="2434"/>
          <w:tab w:val="left" w:pos="2880"/>
        </w:tabs>
        <w:ind w:left="1260" w:hanging="540"/>
        <w:jc w:val="both"/>
      </w:pPr>
      <w:r>
        <w:rPr>
          <w:color w:val="000000"/>
        </w:rPr>
        <w:t>Truck-Mounted and Trailer-Mounted Attenuators</w:t>
      </w:r>
    </w:p>
    <w:p w:rsidR="002B16D2" w:rsidRDefault="002B16D2">
      <w:pPr>
        <w:tabs>
          <w:tab w:val="left" w:pos="720"/>
          <w:tab w:val="left" w:pos="1267"/>
          <w:tab w:val="left" w:pos="1886"/>
          <w:tab w:val="left" w:pos="2434"/>
          <w:tab w:val="left" w:pos="2880"/>
        </w:tabs>
        <w:ind w:left="360"/>
        <w:jc w:val="both"/>
      </w:pPr>
    </w:p>
    <w:p w:rsidR="002B16D2" w:rsidRDefault="006E181D">
      <w:pPr>
        <w:tabs>
          <w:tab w:val="left" w:pos="2434"/>
          <w:tab w:val="left" w:pos="2880"/>
        </w:tabs>
        <w:jc w:val="both"/>
      </w:pPr>
      <w:r>
        <w:t>No additional measurement for payment to the contractor will be made for any Elements of Work other than those listed above.</w:t>
      </w:r>
    </w:p>
    <w:p w:rsidR="002B16D2" w:rsidRDefault="002B16D2">
      <w:pPr>
        <w:tabs>
          <w:tab w:val="left" w:pos="2434"/>
          <w:tab w:val="left" w:pos="2880"/>
        </w:tabs>
        <w:jc w:val="both"/>
      </w:pPr>
    </w:p>
    <w:p w:rsidR="002B16D2" w:rsidRDefault="006E181D">
      <w:pPr>
        <w:tabs>
          <w:tab w:val="left" w:pos="720"/>
          <w:tab w:val="left" w:pos="1890"/>
          <w:tab w:val="left" w:pos="2880"/>
        </w:tabs>
        <w:ind w:left="1890" w:hanging="1890"/>
        <w:jc w:val="both"/>
        <w:rPr>
          <w:b/>
        </w:rPr>
      </w:pPr>
      <w:r>
        <w:rPr>
          <w:b/>
        </w:rPr>
        <w:t>701-4.01</w:t>
      </w:r>
      <w:r>
        <w:rPr>
          <w:b/>
        </w:rPr>
        <w:tab/>
        <w:t xml:space="preserve">General:  </w:t>
      </w:r>
      <w:r>
        <w:t>the first sentence of the third paragraph of the Standard Specifications is revised to read:</w:t>
      </w:r>
    </w:p>
    <w:p w:rsidR="002B16D2" w:rsidRDefault="002B16D2">
      <w:pPr>
        <w:tabs>
          <w:tab w:val="left" w:pos="2434"/>
          <w:tab w:val="left" w:pos="2880"/>
        </w:tabs>
        <w:jc w:val="both"/>
      </w:pPr>
    </w:p>
    <w:p w:rsidR="002B16D2" w:rsidRDefault="006E181D">
      <w:pPr>
        <w:tabs>
          <w:tab w:val="left" w:pos="2434"/>
          <w:tab w:val="left" w:pos="2880"/>
        </w:tabs>
        <w:jc w:val="both"/>
      </w:pPr>
      <w:r>
        <w:t>Elements of Work except those reimbursed under the lump sum item will be measured for payment as follows:</w:t>
      </w:r>
    </w:p>
    <w:p w:rsidR="002B16D2" w:rsidRDefault="002B16D2">
      <w:pPr>
        <w:tabs>
          <w:tab w:val="left" w:pos="720"/>
          <w:tab w:val="left" w:pos="1267"/>
          <w:tab w:val="left" w:pos="1886"/>
          <w:tab w:val="left" w:pos="2434"/>
          <w:tab w:val="left" w:pos="2880"/>
        </w:tabs>
        <w:ind w:left="1890" w:hanging="1890"/>
        <w:jc w:val="both"/>
        <w:rPr>
          <w:i/>
        </w:rPr>
      </w:pPr>
    </w:p>
    <w:p w:rsidR="002B16D2" w:rsidRDefault="006E181D">
      <w:pPr>
        <w:tabs>
          <w:tab w:val="left" w:pos="720"/>
          <w:tab w:val="left" w:pos="1267"/>
          <w:tab w:val="left" w:pos="1886"/>
          <w:tab w:val="left" w:pos="2434"/>
          <w:tab w:val="left" w:pos="2880"/>
        </w:tabs>
        <w:ind w:left="1890" w:hanging="1890"/>
        <w:jc w:val="both"/>
      </w:pPr>
      <w:r>
        <w:rPr>
          <w:b/>
        </w:rPr>
        <w:t>701-4.03(E)</w:t>
      </w:r>
      <w:r>
        <w:rPr>
          <w:b/>
        </w:rPr>
        <w:tab/>
        <w:t>Limitation of Measurement:</w:t>
      </w:r>
      <w:r>
        <w:t xml:space="preserve">  the second paragraph of the Standard Specifications is revised to read:</w:t>
      </w:r>
    </w:p>
    <w:p w:rsidR="002B16D2" w:rsidRDefault="002B16D2">
      <w:pPr>
        <w:tabs>
          <w:tab w:val="left" w:pos="720"/>
          <w:tab w:val="left" w:pos="1267"/>
          <w:tab w:val="left" w:pos="1886"/>
          <w:tab w:val="left" w:pos="2434"/>
          <w:tab w:val="left" w:pos="2880"/>
        </w:tabs>
        <w:jc w:val="both"/>
      </w:pPr>
    </w:p>
    <w:p w:rsidR="002B16D2" w:rsidRDefault="006E181D">
      <w:pPr>
        <w:tabs>
          <w:tab w:val="left" w:pos="720"/>
          <w:tab w:val="left" w:pos="1267"/>
          <w:tab w:val="left" w:pos="1886"/>
          <w:tab w:val="left" w:pos="2434"/>
          <w:tab w:val="left" w:pos="2880"/>
        </w:tabs>
        <w:jc w:val="both"/>
      </w:pPr>
      <w:r>
        <w:t>For all items except those reimbursed under the lump sum item, measurement will be made after the initial installation and once weekly thereafter for items in continuous use and at any other times changes are made in the use of traffic control elements listed under Subsection 701-4.01(B) of the specifications.  The contractor shall notify the Engineer when any changes are made in the use or location of traffic control elements.</w:t>
      </w:r>
    </w:p>
    <w:p w:rsidR="002B16D2" w:rsidRDefault="002B16D2">
      <w:pPr>
        <w:jc w:val="both"/>
        <w:rPr>
          <w:u w:val="single"/>
        </w:rPr>
      </w:pPr>
    </w:p>
    <w:p w:rsidR="002B16D2" w:rsidRDefault="006E181D">
      <w:pPr>
        <w:tabs>
          <w:tab w:val="left" w:pos="720"/>
          <w:tab w:val="left" w:pos="1267"/>
          <w:tab w:val="left" w:pos="1886"/>
          <w:tab w:val="left" w:pos="2434"/>
          <w:tab w:val="left" w:pos="2880"/>
        </w:tabs>
        <w:ind w:left="1886" w:hanging="1886"/>
        <w:jc w:val="both"/>
      </w:pPr>
      <w:r>
        <w:rPr>
          <w:b/>
        </w:rPr>
        <w:t>701-4.04</w:t>
      </w:r>
      <w:r>
        <w:rPr>
          <w:b/>
        </w:rPr>
        <w:tab/>
      </w:r>
      <w:r>
        <w:rPr>
          <w:b/>
        </w:rPr>
        <w:tab/>
        <w:t>Measurement of Work Elements:</w:t>
      </w:r>
      <w:r>
        <w:t xml:space="preserve">  Sub-paragraphs (D), (G), (H), (J), (K), (L), and (N) of the Standard Specifications are hereby deleted.</w:t>
      </w:r>
    </w:p>
    <w:p w:rsidR="002B16D2" w:rsidRDefault="002B16D2">
      <w:pPr>
        <w:jc w:val="both"/>
      </w:pPr>
    </w:p>
    <w:p w:rsidR="002B16D2" w:rsidRDefault="006E181D">
      <w:pPr>
        <w:tabs>
          <w:tab w:val="left" w:pos="720"/>
          <w:tab w:val="left" w:pos="1267"/>
          <w:tab w:val="left" w:pos="1886"/>
          <w:tab w:val="left" w:pos="2434"/>
          <w:tab w:val="left" w:pos="2880"/>
        </w:tabs>
        <w:ind w:left="1886" w:hanging="1886"/>
        <w:jc w:val="both"/>
        <w:rPr>
          <w:b/>
        </w:rPr>
      </w:pPr>
      <w:r>
        <w:rPr>
          <w:b/>
        </w:rPr>
        <w:t>701-5</w:t>
      </w:r>
      <w:r>
        <w:rPr>
          <w:b/>
        </w:rPr>
        <w:tab/>
      </w:r>
      <w:r>
        <w:rPr>
          <w:b/>
        </w:rPr>
        <w:tab/>
      </w:r>
      <w:r>
        <w:rPr>
          <w:b/>
        </w:rPr>
        <w:tab/>
        <w:t xml:space="preserve">Basis of Payment for Elements of Work (Complete–in-Place): </w:t>
      </w:r>
      <w:r>
        <w:t>of the Standard Specifications is modified to add:</w:t>
      </w:r>
    </w:p>
    <w:p w:rsidR="002B16D2" w:rsidRDefault="002B16D2">
      <w:pPr>
        <w:tabs>
          <w:tab w:val="left" w:pos="720"/>
          <w:tab w:val="left" w:pos="1267"/>
          <w:tab w:val="left" w:pos="1886"/>
          <w:tab w:val="left" w:pos="2434"/>
          <w:tab w:val="left" w:pos="2880"/>
        </w:tabs>
        <w:ind w:left="1886" w:hanging="1886"/>
        <w:jc w:val="both"/>
        <w:rPr>
          <w:b/>
        </w:rPr>
      </w:pPr>
    </w:p>
    <w:p w:rsidR="002B16D2" w:rsidRDefault="006E181D">
      <w:pPr>
        <w:tabs>
          <w:tab w:val="left" w:pos="720"/>
          <w:tab w:val="left" w:pos="1267"/>
          <w:tab w:val="left" w:pos="2434"/>
          <w:tab w:val="left" w:pos="2880"/>
        </w:tabs>
        <w:jc w:val="both"/>
      </w:pPr>
      <w:r>
        <w:t>All elements of work necessary for the work of maintaining and protecting traffic, excluding Elements of Work listed in Subsection 701-4.01 of the specifications, shall be reimbursed as a single, complete item of work, which price shall be considered full compensation for the work, complete in place, including furnishing, removing, setting up, relocating, taking down, maintaining, and storing the devices.</w:t>
      </w:r>
    </w:p>
    <w:p w:rsidR="002B16D2" w:rsidRDefault="002B16D2">
      <w:pPr>
        <w:tabs>
          <w:tab w:val="left" w:pos="720"/>
          <w:tab w:val="left" w:pos="1267"/>
          <w:tab w:val="left" w:pos="1886"/>
          <w:tab w:val="left" w:pos="2434"/>
          <w:tab w:val="left" w:pos="2880"/>
        </w:tabs>
        <w:ind w:left="1886" w:hanging="1886"/>
        <w:jc w:val="both"/>
        <w:rPr>
          <w:b/>
        </w:rPr>
      </w:pPr>
    </w:p>
    <w:p w:rsidR="002B16D2" w:rsidRDefault="006E181D">
      <w:pPr>
        <w:tabs>
          <w:tab w:val="left" w:pos="720"/>
          <w:tab w:val="left" w:pos="1267"/>
          <w:tab w:val="left" w:pos="2434"/>
          <w:tab w:val="left" w:pos="2880"/>
        </w:tabs>
        <w:ind w:firstLine="4"/>
        <w:jc w:val="both"/>
      </w:pPr>
      <w:r>
        <w:t>Lump sum traffic control will be paid according to the schedule shown in Table 701-5 of the specifications.</w:t>
      </w:r>
    </w:p>
    <w:p w:rsidR="002B16D2" w:rsidRDefault="002B16D2"/>
    <w:tbl>
      <w:tblPr>
        <w:tblStyle w:val="a"/>
        <w:tblW w:w="8712" w:type="dxa"/>
        <w:jc w:val="center"/>
        <w:tblLayout w:type="fixed"/>
        <w:tblLook w:val="0400" w:firstRow="0" w:lastRow="0" w:firstColumn="0" w:lastColumn="0" w:noHBand="0" w:noVBand="1"/>
      </w:tblPr>
      <w:tblGrid>
        <w:gridCol w:w="4320"/>
        <w:gridCol w:w="4392"/>
      </w:tblGrid>
      <w:tr w:rsidR="002B16D2">
        <w:trPr>
          <w:trHeight w:val="645"/>
          <w:jc w:val="center"/>
        </w:trPr>
        <w:tc>
          <w:tcPr>
            <w:tcW w:w="8712" w:type="dxa"/>
            <w:gridSpan w:val="2"/>
            <w:tcBorders>
              <w:top w:val="single" w:sz="12" w:space="0" w:color="000000"/>
              <w:left w:val="single" w:sz="12" w:space="0" w:color="000000"/>
              <w:bottom w:val="single" w:sz="12" w:space="0" w:color="000000"/>
              <w:right w:val="single" w:sz="12" w:space="0" w:color="000000"/>
            </w:tcBorders>
          </w:tcPr>
          <w:p w:rsidR="002B16D2" w:rsidRDefault="006E181D">
            <w:pPr>
              <w:jc w:val="center"/>
              <w:rPr>
                <w:b/>
              </w:rPr>
            </w:pPr>
            <w:r>
              <w:rPr>
                <w:b/>
              </w:rPr>
              <w:t>Table 701-5</w:t>
            </w:r>
          </w:p>
          <w:p w:rsidR="002B16D2" w:rsidRDefault="006E181D">
            <w:pPr>
              <w:jc w:val="center"/>
              <w:rPr>
                <w:b/>
              </w:rPr>
            </w:pPr>
            <w:r>
              <w:rPr>
                <w:b/>
              </w:rPr>
              <w:t>Payment Schedule for Lump Sum Traffic Control</w:t>
            </w:r>
          </w:p>
        </w:tc>
      </w:tr>
      <w:tr w:rsidR="002B16D2">
        <w:trPr>
          <w:trHeight w:val="820"/>
          <w:jc w:val="center"/>
        </w:trPr>
        <w:tc>
          <w:tcPr>
            <w:tcW w:w="4320" w:type="dxa"/>
            <w:tcBorders>
              <w:top w:val="single" w:sz="12" w:space="0" w:color="000000"/>
              <w:left w:val="single" w:sz="12" w:space="0" w:color="000000"/>
              <w:bottom w:val="single" w:sz="12" w:space="0" w:color="000000"/>
              <w:right w:val="single" w:sz="12" w:space="0" w:color="000000"/>
            </w:tcBorders>
          </w:tcPr>
          <w:p w:rsidR="002B16D2" w:rsidRDefault="006E181D">
            <w:pPr>
              <w:jc w:val="center"/>
              <w:rPr>
                <w:rFonts w:ascii="Calibri" w:eastAsia="Calibri" w:hAnsi="Calibri" w:cs="Calibri"/>
              </w:rPr>
            </w:pPr>
            <w:r>
              <w:lastRenderedPageBreak/>
              <w:t>Percent of</w:t>
            </w:r>
          </w:p>
          <w:p w:rsidR="002B16D2" w:rsidRDefault="006E181D">
            <w:pPr>
              <w:jc w:val="center"/>
            </w:pPr>
            <w:r>
              <w:t xml:space="preserve">Total Contract Amount Earned (Excluding Mobilization </w:t>
            </w:r>
          </w:p>
          <w:p w:rsidR="002B16D2" w:rsidRDefault="006E181D">
            <w:pPr>
              <w:jc w:val="center"/>
              <w:rPr>
                <w:rFonts w:ascii="Calibri" w:eastAsia="Calibri" w:hAnsi="Calibri" w:cs="Calibri"/>
              </w:rPr>
            </w:pPr>
            <w:r>
              <w:t>and Traffic Control)</w:t>
            </w:r>
          </w:p>
        </w:tc>
        <w:tc>
          <w:tcPr>
            <w:tcW w:w="4392" w:type="dxa"/>
            <w:tcBorders>
              <w:top w:val="single" w:sz="12" w:space="0" w:color="000000"/>
              <w:left w:val="nil"/>
              <w:bottom w:val="single" w:sz="12" w:space="0" w:color="000000"/>
              <w:right w:val="single" w:sz="12" w:space="0" w:color="000000"/>
            </w:tcBorders>
          </w:tcPr>
          <w:p w:rsidR="002B16D2" w:rsidRDefault="006E181D">
            <w:pPr>
              <w:jc w:val="center"/>
            </w:pPr>
            <w:r>
              <w:t xml:space="preserve">Allowable Percent </w:t>
            </w:r>
          </w:p>
          <w:p w:rsidR="002B16D2" w:rsidRDefault="006E181D">
            <w:pPr>
              <w:jc w:val="center"/>
              <w:rPr>
                <w:rFonts w:ascii="Calibri" w:eastAsia="Calibri" w:hAnsi="Calibri" w:cs="Calibri"/>
              </w:rPr>
            </w:pPr>
            <w:r>
              <w:t>of Lump Sum Price for</w:t>
            </w:r>
          </w:p>
          <w:p w:rsidR="002B16D2" w:rsidRDefault="006E181D">
            <w:pPr>
              <w:jc w:val="center"/>
              <w:rPr>
                <w:rFonts w:ascii="Calibri" w:eastAsia="Calibri" w:hAnsi="Calibri" w:cs="Calibri"/>
              </w:rPr>
            </w:pPr>
            <w:r>
              <w:t>Maintenance and Protection of Traffic</w:t>
            </w:r>
          </w:p>
        </w:tc>
      </w:tr>
      <w:tr w:rsidR="002B16D2">
        <w:trPr>
          <w:trHeight w:val="260"/>
          <w:jc w:val="center"/>
        </w:trPr>
        <w:tc>
          <w:tcPr>
            <w:tcW w:w="4320" w:type="dxa"/>
            <w:tcBorders>
              <w:top w:val="nil"/>
              <w:left w:val="single" w:sz="12" w:space="0" w:color="000000"/>
              <w:bottom w:val="single" w:sz="8" w:space="0" w:color="000000"/>
              <w:right w:val="single" w:sz="8" w:space="0" w:color="000000"/>
            </w:tcBorders>
          </w:tcPr>
          <w:p w:rsidR="002B16D2" w:rsidRDefault="006E181D">
            <w:pPr>
              <w:jc w:val="center"/>
              <w:rPr>
                <w:rFonts w:ascii="Calibri" w:eastAsia="Calibri" w:hAnsi="Calibri" w:cs="Calibri"/>
              </w:rPr>
            </w:pPr>
            <w:r>
              <w:t>5</w:t>
            </w:r>
          </w:p>
        </w:tc>
        <w:tc>
          <w:tcPr>
            <w:tcW w:w="4392" w:type="dxa"/>
            <w:tcBorders>
              <w:top w:val="nil"/>
              <w:left w:val="nil"/>
              <w:bottom w:val="single" w:sz="8" w:space="0" w:color="000000"/>
              <w:right w:val="single" w:sz="12" w:space="0" w:color="000000"/>
            </w:tcBorders>
          </w:tcPr>
          <w:p w:rsidR="002B16D2" w:rsidRDefault="006E181D">
            <w:pPr>
              <w:jc w:val="center"/>
              <w:rPr>
                <w:rFonts w:ascii="Calibri" w:eastAsia="Calibri" w:hAnsi="Calibri" w:cs="Calibri"/>
              </w:rPr>
            </w:pPr>
            <w:r>
              <w:t>20</w:t>
            </w:r>
          </w:p>
        </w:tc>
      </w:tr>
      <w:tr w:rsidR="002B16D2">
        <w:trPr>
          <w:trHeight w:val="260"/>
          <w:jc w:val="center"/>
        </w:trPr>
        <w:tc>
          <w:tcPr>
            <w:tcW w:w="4320" w:type="dxa"/>
            <w:tcBorders>
              <w:top w:val="nil"/>
              <w:left w:val="single" w:sz="12" w:space="0" w:color="000000"/>
              <w:bottom w:val="single" w:sz="8" w:space="0" w:color="000000"/>
              <w:right w:val="single" w:sz="8" w:space="0" w:color="000000"/>
            </w:tcBorders>
          </w:tcPr>
          <w:p w:rsidR="002B16D2" w:rsidRDefault="006E181D">
            <w:pPr>
              <w:jc w:val="center"/>
              <w:rPr>
                <w:rFonts w:ascii="Calibri" w:eastAsia="Calibri" w:hAnsi="Calibri" w:cs="Calibri"/>
              </w:rPr>
            </w:pPr>
            <w:r>
              <w:t>25</w:t>
            </w:r>
          </w:p>
        </w:tc>
        <w:tc>
          <w:tcPr>
            <w:tcW w:w="4392" w:type="dxa"/>
            <w:tcBorders>
              <w:top w:val="nil"/>
              <w:left w:val="nil"/>
              <w:bottom w:val="single" w:sz="8" w:space="0" w:color="000000"/>
              <w:right w:val="single" w:sz="12" w:space="0" w:color="000000"/>
            </w:tcBorders>
          </w:tcPr>
          <w:p w:rsidR="002B16D2" w:rsidRDefault="006E181D">
            <w:pPr>
              <w:jc w:val="center"/>
              <w:rPr>
                <w:rFonts w:ascii="Calibri" w:eastAsia="Calibri" w:hAnsi="Calibri" w:cs="Calibri"/>
              </w:rPr>
            </w:pPr>
            <w:r>
              <w:t>40</w:t>
            </w:r>
          </w:p>
        </w:tc>
      </w:tr>
      <w:tr w:rsidR="002B16D2">
        <w:trPr>
          <w:trHeight w:val="260"/>
          <w:jc w:val="center"/>
        </w:trPr>
        <w:tc>
          <w:tcPr>
            <w:tcW w:w="4320" w:type="dxa"/>
            <w:tcBorders>
              <w:top w:val="nil"/>
              <w:left w:val="single" w:sz="12" w:space="0" w:color="000000"/>
              <w:bottom w:val="single" w:sz="8" w:space="0" w:color="000000"/>
              <w:right w:val="single" w:sz="8" w:space="0" w:color="000000"/>
            </w:tcBorders>
          </w:tcPr>
          <w:p w:rsidR="002B16D2" w:rsidRDefault="006E181D">
            <w:pPr>
              <w:jc w:val="center"/>
              <w:rPr>
                <w:rFonts w:ascii="Calibri" w:eastAsia="Calibri" w:hAnsi="Calibri" w:cs="Calibri"/>
              </w:rPr>
            </w:pPr>
            <w:r>
              <w:t>50</w:t>
            </w:r>
          </w:p>
        </w:tc>
        <w:tc>
          <w:tcPr>
            <w:tcW w:w="4392" w:type="dxa"/>
            <w:tcBorders>
              <w:top w:val="nil"/>
              <w:left w:val="nil"/>
              <w:bottom w:val="single" w:sz="8" w:space="0" w:color="000000"/>
              <w:right w:val="single" w:sz="12" w:space="0" w:color="000000"/>
            </w:tcBorders>
          </w:tcPr>
          <w:p w:rsidR="002B16D2" w:rsidRDefault="006E181D">
            <w:pPr>
              <w:jc w:val="center"/>
              <w:rPr>
                <w:rFonts w:ascii="Calibri" w:eastAsia="Calibri" w:hAnsi="Calibri" w:cs="Calibri"/>
              </w:rPr>
            </w:pPr>
            <w:r>
              <w:t>60</w:t>
            </w:r>
          </w:p>
        </w:tc>
      </w:tr>
      <w:tr w:rsidR="002B16D2">
        <w:trPr>
          <w:trHeight w:val="260"/>
          <w:jc w:val="center"/>
        </w:trPr>
        <w:tc>
          <w:tcPr>
            <w:tcW w:w="4320" w:type="dxa"/>
            <w:tcBorders>
              <w:top w:val="nil"/>
              <w:left w:val="single" w:sz="12" w:space="0" w:color="000000"/>
              <w:bottom w:val="single" w:sz="8" w:space="0" w:color="000000"/>
              <w:right w:val="single" w:sz="8" w:space="0" w:color="000000"/>
            </w:tcBorders>
          </w:tcPr>
          <w:p w:rsidR="002B16D2" w:rsidRDefault="006E181D">
            <w:pPr>
              <w:jc w:val="center"/>
              <w:rPr>
                <w:rFonts w:ascii="Calibri" w:eastAsia="Calibri" w:hAnsi="Calibri" w:cs="Calibri"/>
              </w:rPr>
            </w:pPr>
            <w:r>
              <w:t>75</w:t>
            </w:r>
          </w:p>
        </w:tc>
        <w:tc>
          <w:tcPr>
            <w:tcW w:w="4392" w:type="dxa"/>
            <w:tcBorders>
              <w:top w:val="nil"/>
              <w:left w:val="nil"/>
              <w:bottom w:val="single" w:sz="8" w:space="0" w:color="000000"/>
              <w:right w:val="single" w:sz="12" w:space="0" w:color="000000"/>
            </w:tcBorders>
          </w:tcPr>
          <w:p w:rsidR="002B16D2" w:rsidRDefault="006E181D">
            <w:pPr>
              <w:jc w:val="center"/>
              <w:rPr>
                <w:rFonts w:ascii="Calibri" w:eastAsia="Calibri" w:hAnsi="Calibri" w:cs="Calibri"/>
              </w:rPr>
            </w:pPr>
            <w:r>
              <w:t>80</w:t>
            </w:r>
          </w:p>
        </w:tc>
      </w:tr>
      <w:tr w:rsidR="002B16D2">
        <w:trPr>
          <w:trHeight w:val="260"/>
          <w:jc w:val="center"/>
        </w:trPr>
        <w:tc>
          <w:tcPr>
            <w:tcW w:w="4320" w:type="dxa"/>
            <w:tcBorders>
              <w:top w:val="nil"/>
              <w:left w:val="single" w:sz="12" w:space="0" w:color="000000"/>
              <w:bottom w:val="single" w:sz="12" w:space="0" w:color="000000"/>
              <w:right w:val="single" w:sz="8" w:space="0" w:color="000000"/>
            </w:tcBorders>
          </w:tcPr>
          <w:p w:rsidR="002B16D2" w:rsidRDefault="006E181D">
            <w:pPr>
              <w:jc w:val="center"/>
              <w:rPr>
                <w:rFonts w:ascii="Calibri" w:eastAsia="Calibri" w:hAnsi="Calibri" w:cs="Calibri"/>
              </w:rPr>
            </w:pPr>
            <w:r>
              <w:t>90*</w:t>
            </w:r>
          </w:p>
        </w:tc>
        <w:tc>
          <w:tcPr>
            <w:tcW w:w="4392" w:type="dxa"/>
            <w:tcBorders>
              <w:top w:val="nil"/>
              <w:left w:val="nil"/>
              <w:bottom w:val="single" w:sz="12" w:space="0" w:color="000000"/>
              <w:right w:val="single" w:sz="12" w:space="0" w:color="000000"/>
            </w:tcBorders>
          </w:tcPr>
          <w:p w:rsidR="002B16D2" w:rsidRDefault="006E181D">
            <w:pPr>
              <w:jc w:val="center"/>
              <w:rPr>
                <w:rFonts w:ascii="Calibri" w:eastAsia="Calibri" w:hAnsi="Calibri" w:cs="Calibri"/>
              </w:rPr>
            </w:pPr>
            <w:r>
              <w:t>100</w:t>
            </w:r>
          </w:p>
        </w:tc>
      </w:tr>
      <w:tr w:rsidR="002B16D2">
        <w:trPr>
          <w:trHeight w:val="260"/>
          <w:jc w:val="center"/>
        </w:trPr>
        <w:tc>
          <w:tcPr>
            <w:tcW w:w="8712" w:type="dxa"/>
            <w:gridSpan w:val="2"/>
            <w:tcBorders>
              <w:top w:val="single" w:sz="8" w:space="0" w:color="000000"/>
              <w:left w:val="single" w:sz="12" w:space="0" w:color="000000"/>
              <w:bottom w:val="single" w:sz="12" w:space="0" w:color="000000"/>
              <w:right w:val="single" w:sz="12" w:space="0" w:color="000000"/>
            </w:tcBorders>
          </w:tcPr>
          <w:p w:rsidR="002B16D2" w:rsidRDefault="006E181D">
            <w:r>
              <w:t>*Or substantial completion</w:t>
            </w:r>
          </w:p>
        </w:tc>
      </w:tr>
    </w:tbl>
    <w:p w:rsidR="002B16D2" w:rsidRDefault="002B16D2">
      <w:pPr>
        <w:tabs>
          <w:tab w:val="left" w:pos="360"/>
          <w:tab w:val="left" w:pos="720"/>
          <w:tab w:val="left" w:pos="1267"/>
          <w:tab w:val="left" w:pos="2434"/>
          <w:tab w:val="left" w:pos="2880"/>
        </w:tabs>
        <w:jc w:val="both"/>
      </w:pPr>
    </w:p>
    <w:p w:rsidR="002B16D2" w:rsidRDefault="006E181D">
      <w:pPr>
        <w:jc w:val="both"/>
      </w:pPr>
      <w:r>
        <w:t>If the Engineer determines that the final contract amount earned will fall between 75 and 100 percent of the original contract amount, lump sum traffic control will be compensated at 100 percent once final acceptance is achieved.</w:t>
      </w:r>
    </w:p>
    <w:p w:rsidR="002B16D2" w:rsidRDefault="006E181D">
      <w:pPr>
        <w:tabs>
          <w:tab w:val="left" w:pos="720"/>
          <w:tab w:val="left" w:pos="1267"/>
          <w:tab w:val="left" w:pos="1886"/>
          <w:tab w:val="left" w:pos="2434"/>
          <w:tab w:val="left" w:pos="2880"/>
        </w:tabs>
        <w:ind w:left="1886" w:hanging="1886"/>
        <w:jc w:val="both"/>
        <w:rPr>
          <w:b/>
        </w:rPr>
      </w:pPr>
      <w:r>
        <w:t xml:space="preserve"> </w:t>
      </w:r>
    </w:p>
    <w:p w:rsidR="002B16D2" w:rsidRDefault="006E181D">
      <w:pPr>
        <w:jc w:val="both"/>
      </w:pPr>
      <w:r>
        <w:t xml:space="preserve">In the event the Department revises the contract in accordance with Subsection 104.02 of the specifications due to a significant change in the character of work, and the revisions impact the Maintenance and Protection of Traffic, the lump sum price for Maintenance and Protection of Traffic will be adjusted as part of the contract revision under the relevant supplemental agreements.  </w:t>
      </w:r>
    </w:p>
    <w:p w:rsidR="002B16D2" w:rsidRDefault="002B16D2">
      <w:pPr>
        <w:jc w:val="both"/>
      </w:pPr>
    </w:p>
    <w:p w:rsidR="002B16D2" w:rsidRDefault="006E181D">
      <w:pPr>
        <w:jc w:val="both"/>
      </w:pPr>
      <w:r>
        <w:t>No adjustments to the lump sum price for Maintenance and Protection of Traffic will be made for suspension of work for seasonal restrictions.</w:t>
      </w:r>
    </w:p>
    <w:p w:rsidR="002B16D2" w:rsidRDefault="002B16D2">
      <w:pPr>
        <w:jc w:val="both"/>
      </w:pPr>
    </w:p>
    <w:p w:rsidR="002B16D2" w:rsidRDefault="006E181D">
      <w:pPr>
        <w:jc w:val="both"/>
      </w:pPr>
      <w:r>
        <w:t>Revisions in the phasing of construction or maintenance of traffic control operations, requested by the contractor, may require traffic control to be installed in accordance with standards and/or designs other than those included in the plans.  Such revisions or modifications to the traffic control plans shown in the contract shall be submitted by the contractor for approval by the Engineer. No additional payment will be made for the revised plans requested by the contractor.</w:t>
      </w:r>
    </w:p>
    <w:p w:rsidR="002B16D2" w:rsidRDefault="002B16D2">
      <w:pPr>
        <w:tabs>
          <w:tab w:val="left" w:pos="720"/>
          <w:tab w:val="left" w:pos="1267"/>
          <w:tab w:val="left" w:pos="1886"/>
          <w:tab w:val="left" w:pos="2434"/>
          <w:tab w:val="left" w:pos="2880"/>
        </w:tabs>
        <w:jc w:val="both"/>
        <w:rPr>
          <w:b/>
        </w:rPr>
      </w:pPr>
    </w:p>
    <w:p w:rsidR="002B16D2" w:rsidRDefault="006E181D" w:rsidP="006E181D">
      <w:pPr>
        <w:tabs>
          <w:tab w:val="left" w:pos="720"/>
          <w:tab w:val="left" w:pos="1267"/>
          <w:tab w:val="left" w:pos="1886"/>
          <w:tab w:val="left" w:pos="2434"/>
          <w:tab w:val="left" w:pos="2880"/>
        </w:tabs>
        <w:ind w:left="1890" w:hanging="1890"/>
        <w:jc w:val="both"/>
      </w:pPr>
      <w:r>
        <w:rPr>
          <w:b/>
        </w:rPr>
        <w:t xml:space="preserve">701-5.03 </w:t>
      </w:r>
      <w:r>
        <w:rPr>
          <w:b/>
        </w:rPr>
        <w:tab/>
      </w:r>
      <w:r>
        <w:rPr>
          <w:b/>
        </w:rPr>
        <w:tab/>
        <w:t xml:space="preserve">Temporary Preformed Markings for Pavement:  </w:t>
      </w:r>
      <w:r>
        <w:t>of the Standard Specifications is hereby deleted.</w:t>
      </w:r>
    </w:p>
    <w:p w:rsidR="002B16D2" w:rsidRDefault="002B16D2">
      <w:pPr>
        <w:tabs>
          <w:tab w:val="left" w:pos="720"/>
          <w:tab w:val="left" w:pos="1267"/>
          <w:tab w:val="left" w:pos="1886"/>
          <w:tab w:val="left" w:pos="2434"/>
          <w:tab w:val="left" w:pos="2880"/>
        </w:tabs>
        <w:ind w:left="1886" w:hanging="1886"/>
        <w:jc w:val="both"/>
        <w:rPr>
          <w:b/>
        </w:rPr>
      </w:pPr>
    </w:p>
    <w:p w:rsidR="002B16D2" w:rsidRDefault="006E181D">
      <w:pPr>
        <w:tabs>
          <w:tab w:val="left" w:pos="720"/>
          <w:tab w:val="left" w:pos="1267"/>
          <w:tab w:val="left" w:pos="1886"/>
          <w:tab w:val="left" w:pos="2434"/>
          <w:tab w:val="left" w:pos="2880"/>
        </w:tabs>
        <w:ind w:left="1886" w:hanging="1886"/>
        <w:jc w:val="both"/>
      </w:pPr>
      <w:r>
        <w:rPr>
          <w:b/>
        </w:rPr>
        <w:t xml:space="preserve">701-5.05 </w:t>
      </w:r>
      <w:r>
        <w:rPr>
          <w:b/>
        </w:rPr>
        <w:tab/>
      </w:r>
      <w:r>
        <w:rPr>
          <w:b/>
        </w:rPr>
        <w:tab/>
        <w:t xml:space="preserve">Obliterate Pavement </w:t>
      </w:r>
      <w:proofErr w:type="gramStart"/>
      <w:r>
        <w:rPr>
          <w:b/>
        </w:rPr>
        <w:t>Marking</w:t>
      </w:r>
      <w:proofErr w:type="gramEnd"/>
      <w:r>
        <w:rPr>
          <w:b/>
        </w:rPr>
        <w:t xml:space="preserve">:  </w:t>
      </w:r>
      <w:r>
        <w:t>of the Standard Specifications is hereby deleted.</w:t>
      </w:r>
    </w:p>
    <w:p w:rsidR="002B16D2" w:rsidRDefault="002B16D2">
      <w:pPr>
        <w:tabs>
          <w:tab w:val="left" w:pos="720"/>
          <w:tab w:val="left" w:pos="1267"/>
          <w:tab w:val="left" w:pos="1886"/>
          <w:tab w:val="left" w:pos="2434"/>
          <w:tab w:val="left" w:pos="2880"/>
        </w:tabs>
        <w:ind w:left="1886" w:hanging="1886"/>
        <w:jc w:val="both"/>
        <w:rPr>
          <w:b/>
        </w:rPr>
      </w:pPr>
    </w:p>
    <w:p w:rsidR="002B16D2" w:rsidRDefault="006E181D">
      <w:pPr>
        <w:tabs>
          <w:tab w:val="left" w:pos="720"/>
          <w:tab w:val="left" w:pos="1267"/>
          <w:tab w:val="left" w:pos="1886"/>
          <w:tab w:val="left" w:pos="2434"/>
          <w:tab w:val="left" w:pos="2880"/>
        </w:tabs>
        <w:ind w:left="1886" w:hanging="1886"/>
        <w:jc w:val="both"/>
      </w:pPr>
      <w:r>
        <w:rPr>
          <w:b/>
        </w:rPr>
        <w:t xml:space="preserve">701-5.06 </w:t>
      </w:r>
      <w:r>
        <w:rPr>
          <w:b/>
        </w:rPr>
        <w:tab/>
      </w:r>
      <w:r>
        <w:rPr>
          <w:b/>
        </w:rPr>
        <w:tab/>
        <w:t xml:space="preserve">Temporary Pavement Markers and Chip Seal Pavement Markers:  </w:t>
      </w:r>
      <w:r>
        <w:t>of the Standard Specifications is hereby deleted.</w:t>
      </w:r>
    </w:p>
    <w:p w:rsidR="002B16D2" w:rsidRDefault="002B16D2">
      <w:pPr>
        <w:tabs>
          <w:tab w:val="left" w:pos="720"/>
          <w:tab w:val="left" w:pos="1267"/>
          <w:tab w:val="left" w:pos="1886"/>
          <w:tab w:val="left" w:pos="2434"/>
          <w:tab w:val="left" w:pos="2880"/>
        </w:tabs>
        <w:ind w:left="1886" w:hanging="1886"/>
        <w:jc w:val="both"/>
        <w:rPr>
          <w:b/>
        </w:rPr>
      </w:pPr>
    </w:p>
    <w:p w:rsidR="002B16D2" w:rsidRDefault="006E181D">
      <w:pPr>
        <w:tabs>
          <w:tab w:val="left" w:pos="720"/>
          <w:tab w:val="left" w:pos="1267"/>
          <w:tab w:val="left" w:pos="1886"/>
          <w:tab w:val="left" w:pos="2434"/>
          <w:tab w:val="left" w:pos="2880"/>
        </w:tabs>
        <w:ind w:left="1886" w:hanging="1886"/>
        <w:jc w:val="both"/>
      </w:pPr>
      <w:r>
        <w:rPr>
          <w:b/>
        </w:rPr>
        <w:t xml:space="preserve">701-5.07 </w:t>
      </w:r>
      <w:r>
        <w:rPr>
          <w:b/>
        </w:rPr>
        <w:tab/>
      </w:r>
      <w:r>
        <w:rPr>
          <w:b/>
        </w:rPr>
        <w:tab/>
        <w:t xml:space="preserve">Obliterate Pavement Markers:  </w:t>
      </w:r>
      <w:r>
        <w:t>of the Standard Specifications is hereby deleted.</w:t>
      </w:r>
    </w:p>
    <w:p w:rsidR="002B16D2" w:rsidRDefault="002B16D2">
      <w:pPr>
        <w:tabs>
          <w:tab w:val="left" w:pos="720"/>
          <w:tab w:val="left" w:pos="1267"/>
          <w:tab w:val="left" w:pos="1886"/>
          <w:tab w:val="left" w:pos="2434"/>
          <w:tab w:val="left" w:pos="2880"/>
        </w:tabs>
        <w:ind w:left="1886" w:hanging="1886"/>
        <w:jc w:val="both"/>
        <w:rPr>
          <w:b/>
        </w:rPr>
      </w:pPr>
    </w:p>
    <w:p w:rsidR="002B16D2" w:rsidRDefault="006E181D">
      <w:pPr>
        <w:tabs>
          <w:tab w:val="left" w:pos="720"/>
          <w:tab w:val="left" w:pos="1267"/>
          <w:tab w:val="left" w:pos="1886"/>
          <w:tab w:val="left" w:pos="2434"/>
          <w:tab w:val="left" w:pos="2880"/>
        </w:tabs>
        <w:ind w:left="1886" w:hanging="1886"/>
        <w:jc w:val="both"/>
      </w:pPr>
      <w:r>
        <w:rPr>
          <w:b/>
        </w:rPr>
        <w:t xml:space="preserve">701-5.08 </w:t>
      </w:r>
      <w:r>
        <w:rPr>
          <w:b/>
        </w:rPr>
        <w:tab/>
      </w:r>
      <w:r>
        <w:rPr>
          <w:b/>
        </w:rPr>
        <w:tab/>
        <w:t xml:space="preserve">Temporary Delineators:  </w:t>
      </w:r>
      <w:r>
        <w:t>of the Standard Specifications is hereby deleted.</w:t>
      </w:r>
    </w:p>
    <w:p w:rsidR="002B16D2" w:rsidRDefault="002B16D2">
      <w:pPr>
        <w:tabs>
          <w:tab w:val="left" w:pos="720"/>
          <w:tab w:val="left" w:pos="1267"/>
          <w:tab w:val="left" w:pos="1886"/>
          <w:tab w:val="left" w:pos="2434"/>
          <w:tab w:val="left" w:pos="2880"/>
        </w:tabs>
        <w:ind w:left="1886" w:hanging="1886"/>
        <w:jc w:val="both"/>
        <w:rPr>
          <w:b/>
        </w:rPr>
      </w:pPr>
    </w:p>
    <w:p w:rsidR="002B16D2" w:rsidRDefault="006E181D">
      <w:pPr>
        <w:tabs>
          <w:tab w:val="left" w:pos="720"/>
          <w:tab w:val="left" w:pos="1267"/>
          <w:tab w:val="left" w:pos="1886"/>
          <w:tab w:val="left" w:pos="2434"/>
          <w:tab w:val="left" w:pos="2880"/>
        </w:tabs>
        <w:ind w:left="1886" w:hanging="1886"/>
        <w:jc w:val="both"/>
      </w:pPr>
      <w:r>
        <w:rPr>
          <w:b/>
        </w:rPr>
        <w:lastRenderedPageBreak/>
        <w:t>701-5.10</w:t>
      </w:r>
      <w:r>
        <w:rPr>
          <w:b/>
        </w:rPr>
        <w:tab/>
      </w:r>
      <w:r>
        <w:rPr>
          <w:b/>
        </w:rPr>
        <w:tab/>
        <w:t xml:space="preserve">Temporary Removal or Covering of Signs:  </w:t>
      </w:r>
      <w:r>
        <w:t>of the Standard Specifications is hereby deleted.</w:t>
      </w:r>
    </w:p>
    <w:p w:rsidR="002B16D2" w:rsidRDefault="002B16D2">
      <w:pPr>
        <w:tabs>
          <w:tab w:val="left" w:pos="720"/>
          <w:tab w:val="left" w:pos="1267"/>
          <w:tab w:val="left" w:pos="1886"/>
          <w:tab w:val="left" w:pos="2434"/>
          <w:tab w:val="left" w:pos="2880"/>
        </w:tabs>
        <w:ind w:left="1886" w:hanging="1886"/>
        <w:jc w:val="both"/>
        <w:rPr>
          <w:b/>
        </w:rPr>
      </w:pPr>
    </w:p>
    <w:p w:rsidR="002B16D2" w:rsidRDefault="006E181D" w:rsidP="006E181D">
      <w:pPr>
        <w:tabs>
          <w:tab w:val="left" w:pos="720"/>
          <w:tab w:val="left" w:pos="1267"/>
          <w:tab w:val="left" w:pos="1886"/>
          <w:tab w:val="left" w:pos="2434"/>
          <w:tab w:val="left" w:pos="2880"/>
        </w:tabs>
        <w:ind w:left="1886" w:hanging="1886"/>
        <w:jc w:val="both"/>
      </w:pPr>
      <w:r>
        <w:rPr>
          <w:b/>
        </w:rPr>
        <w:t>701-6.01</w:t>
      </w:r>
      <w:r>
        <w:rPr>
          <w:b/>
        </w:rPr>
        <w:tab/>
      </w:r>
      <w:r>
        <w:rPr>
          <w:b/>
        </w:rPr>
        <w:tab/>
        <w:t xml:space="preserve">Quantity Variances:  </w:t>
      </w:r>
      <w:r>
        <w:t>of the Standard Specifications is revised to read:</w:t>
      </w:r>
    </w:p>
    <w:p w:rsidR="006E181D" w:rsidRDefault="006E181D">
      <w:pPr>
        <w:tabs>
          <w:tab w:val="left" w:pos="720"/>
          <w:tab w:val="left" w:pos="1267"/>
          <w:tab w:val="left" w:pos="1886"/>
          <w:tab w:val="left" w:pos="2434"/>
          <w:tab w:val="left" w:pos="2880"/>
        </w:tabs>
        <w:ind w:left="1886" w:hanging="1886"/>
        <w:jc w:val="both"/>
        <w:rPr>
          <w:b/>
        </w:rPr>
      </w:pPr>
    </w:p>
    <w:p w:rsidR="002B16D2" w:rsidRDefault="006E181D">
      <w:pPr>
        <w:tabs>
          <w:tab w:val="left" w:pos="90"/>
          <w:tab w:val="left" w:pos="360"/>
          <w:tab w:val="left" w:pos="1267"/>
          <w:tab w:val="left" w:pos="2434"/>
          <w:tab w:val="left" w:pos="2880"/>
        </w:tabs>
        <w:jc w:val="both"/>
      </w:pPr>
      <w:r>
        <w:t>Payment for variances in quantities of items listed in Subsection 701-4.01 of the specifications shall be in accordance with Subsection 104.02 of the specifications, except that, for decreases in quantities, Temporary Concrete Barrier (In-Use) will be considered as a major item.</w:t>
      </w:r>
    </w:p>
    <w:p w:rsidR="002B16D2" w:rsidRDefault="002B16D2">
      <w:pPr>
        <w:tabs>
          <w:tab w:val="left" w:pos="90"/>
          <w:tab w:val="left" w:pos="360"/>
          <w:tab w:val="left" w:pos="1267"/>
          <w:tab w:val="left" w:pos="2434"/>
          <w:tab w:val="left" w:pos="2880"/>
        </w:tabs>
        <w:jc w:val="both"/>
        <w:rPr>
          <w:b/>
        </w:rPr>
      </w:pPr>
    </w:p>
    <w:p w:rsidR="002B16D2" w:rsidRDefault="006E181D">
      <w:pPr>
        <w:tabs>
          <w:tab w:val="left" w:pos="720"/>
          <w:tab w:val="left" w:pos="1267"/>
          <w:tab w:val="left" w:pos="1886"/>
          <w:tab w:val="left" w:pos="2434"/>
          <w:tab w:val="left" w:pos="2880"/>
        </w:tabs>
        <w:ind w:left="1886" w:hanging="1886"/>
        <w:jc w:val="both"/>
      </w:pPr>
      <w:r>
        <w:rPr>
          <w:b/>
        </w:rPr>
        <w:t>701-6.03</w:t>
      </w:r>
      <w:r>
        <w:rPr>
          <w:b/>
        </w:rPr>
        <w:tab/>
      </w:r>
      <w:r>
        <w:rPr>
          <w:b/>
        </w:rPr>
        <w:tab/>
        <w:t>Channelization Devices:</w:t>
      </w:r>
      <w:r>
        <w:rPr>
          <w:b/>
        </w:rPr>
        <w:tab/>
      </w:r>
      <w:r>
        <w:t>of the Standard Specifications is hereby deleted.</w:t>
      </w:r>
    </w:p>
    <w:p w:rsidR="002B16D2" w:rsidRDefault="002B16D2">
      <w:pPr>
        <w:tabs>
          <w:tab w:val="left" w:pos="720"/>
          <w:tab w:val="left" w:pos="1267"/>
          <w:tab w:val="left" w:pos="1886"/>
          <w:tab w:val="left" w:pos="2434"/>
          <w:tab w:val="left" w:pos="2880"/>
        </w:tabs>
        <w:ind w:left="1886" w:hanging="1886"/>
        <w:jc w:val="both"/>
        <w:rPr>
          <w:b/>
        </w:rPr>
      </w:pPr>
    </w:p>
    <w:p w:rsidR="002B16D2" w:rsidRDefault="006E181D">
      <w:pPr>
        <w:tabs>
          <w:tab w:val="left" w:pos="720"/>
          <w:tab w:val="left" w:pos="1267"/>
          <w:tab w:val="left" w:pos="1886"/>
          <w:tab w:val="left" w:pos="2434"/>
          <w:tab w:val="left" w:pos="2880"/>
        </w:tabs>
        <w:ind w:left="1886" w:hanging="1886"/>
        <w:jc w:val="both"/>
      </w:pPr>
      <w:r>
        <w:rPr>
          <w:b/>
        </w:rPr>
        <w:t>701-6.04</w:t>
      </w:r>
      <w:r>
        <w:rPr>
          <w:b/>
        </w:rPr>
        <w:tab/>
      </w:r>
      <w:r>
        <w:rPr>
          <w:b/>
        </w:rPr>
        <w:tab/>
        <w:t xml:space="preserve">Temporary Signs:  </w:t>
      </w:r>
      <w:r>
        <w:t>of the Standard Specifications is hereby deleted.</w:t>
      </w:r>
    </w:p>
    <w:p w:rsidR="002B16D2" w:rsidRDefault="002B16D2">
      <w:pPr>
        <w:tabs>
          <w:tab w:val="left" w:pos="720"/>
          <w:tab w:val="left" w:pos="1267"/>
          <w:tab w:val="left" w:pos="1886"/>
          <w:tab w:val="left" w:pos="2434"/>
          <w:tab w:val="left" w:pos="2880"/>
        </w:tabs>
        <w:ind w:left="1886" w:hanging="1886"/>
        <w:jc w:val="both"/>
        <w:rPr>
          <w:b/>
        </w:rPr>
      </w:pPr>
    </w:p>
    <w:p w:rsidR="002B16D2" w:rsidRDefault="006E181D" w:rsidP="006E181D">
      <w:pPr>
        <w:tabs>
          <w:tab w:val="left" w:pos="720"/>
          <w:tab w:val="left" w:pos="1267"/>
          <w:tab w:val="left" w:pos="1886"/>
          <w:tab w:val="left" w:pos="2434"/>
          <w:tab w:val="left" w:pos="2880"/>
        </w:tabs>
        <w:ind w:left="1886" w:hanging="1886"/>
        <w:jc w:val="both"/>
      </w:pPr>
      <w:proofErr w:type="gramStart"/>
      <w:r>
        <w:rPr>
          <w:b/>
        </w:rPr>
        <w:t>701-6.06</w:t>
      </w:r>
      <w:r>
        <w:rPr>
          <w:b/>
        </w:rPr>
        <w:tab/>
      </w:r>
      <w:r>
        <w:rPr>
          <w:b/>
        </w:rPr>
        <w:tab/>
        <w:t>Flashing-Arrow Panels, and Changeable Message Boards:</w:t>
      </w:r>
      <w:proofErr w:type="gramEnd"/>
      <w:r>
        <w:rPr>
          <w:b/>
        </w:rPr>
        <w:t xml:space="preserve"> </w:t>
      </w:r>
      <w:r>
        <w:t xml:space="preserve"> the title and text of the Standard Specifications are revised to read:</w:t>
      </w:r>
    </w:p>
    <w:p w:rsidR="002B16D2" w:rsidRDefault="002B16D2">
      <w:pPr>
        <w:tabs>
          <w:tab w:val="left" w:pos="720"/>
          <w:tab w:val="left" w:pos="1267"/>
          <w:tab w:val="left" w:pos="1886"/>
          <w:tab w:val="left" w:pos="2434"/>
          <w:tab w:val="left" w:pos="2880"/>
        </w:tabs>
        <w:ind w:left="1886" w:hanging="1886"/>
        <w:jc w:val="both"/>
        <w:rPr>
          <w:b/>
        </w:rPr>
      </w:pPr>
    </w:p>
    <w:p w:rsidR="002B16D2" w:rsidRDefault="006E181D">
      <w:pPr>
        <w:tabs>
          <w:tab w:val="left" w:pos="720"/>
          <w:tab w:val="left" w:pos="1267"/>
          <w:tab w:val="left" w:pos="1886"/>
          <w:tab w:val="left" w:pos="2434"/>
          <w:tab w:val="left" w:pos="2880"/>
        </w:tabs>
        <w:ind w:left="1886" w:hanging="1886"/>
        <w:jc w:val="both"/>
        <w:rPr>
          <w:b/>
        </w:rPr>
      </w:pPr>
      <w:r>
        <w:rPr>
          <w:b/>
        </w:rPr>
        <w:t>701-6.06</w:t>
      </w:r>
      <w:r>
        <w:rPr>
          <w:b/>
        </w:rPr>
        <w:tab/>
      </w:r>
      <w:r>
        <w:rPr>
          <w:b/>
        </w:rPr>
        <w:tab/>
        <w:t>Changeable Message Boards:</w:t>
      </w:r>
    </w:p>
    <w:p w:rsidR="002B16D2" w:rsidRDefault="002B16D2">
      <w:pPr>
        <w:tabs>
          <w:tab w:val="left" w:pos="720"/>
          <w:tab w:val="left" w:pos="1267"/>
          <w:tab w:val="left" w:pos="1886"/>
          <w:tab w:val="left" w:pos="2434"/>
          <w:tab w:val="left" w:pos="2880"/>
        </w:tabs>
        <w:jc w:val="both"/>
      </w:pPr>
    </w:p>
    <w:p w:rsidR="002B16D2" w:rsidRDefault="006E181D">
      <w:pPr>
        <w:tabs>
          <w:tab w:val="left" w:pos="720"/>
          <w:tab w:val="left" w:pos="1267"/>
          <w:tab w:val="left" w:pos="1886"/>
          <w:tab w:val="left" w:pos="2434"/>
          <w:tab w:val="left" w:pos="2880"/>
        </w:tabs>
        <w:jc w:val="both"/>
      </w:pPr>
      <w:r>
        <w:t>The accepted quantities of changeable message boards, measured as provided above, will be paid for at the unit bid price per day, which price shall be full compensation for the work, complete, including any grading and furnishing, operating, maintaining, and relocating the boards on the work site.</w:t>
      </w:r>
    </w:p>
    <w:p w:rsidR="002B16D2" w:rsidRDefault="002B16D2">
      <w:pPr>
        <w:tabs>
          <w:tab w:val="left" w:pos="720"/>
          <w:tab w:val="left" w:pos="1267"/>
          <w:tab w:val="left" w:pos="1886"/>
          <w:tab w:val="left" w:pos="2434"/>
          <w:tab w:val="left" w:pos="2880"/>
        </w:tabs>
        <w:jc w:val="both"/>
      </w:pPr>
    </w:p>
    <w:sectPr w:rsidR="002B16D2">
      <w:headerReference w:type="even" r:id="rId9"/>
      <w:headerReference w:type="default" r:id="rId10"/>
      <w:footerReference w:type="even" r:id="rId11"/>
      <w:footerReference w:type="default" r:id="rId12"/>
      <w:headerReference w:type="first" r:id="rId13"/>
      <w:footerReference w:type="first" r:id="rId14"/>
      <w:pgSz w:w="12240" w:h="15840"/>
      <w:pgMar w:top="1440" w:right="1296" w:bottom="864" w:left="1152"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DED" w:rsidRDefault="00B23DED">
      <w:r>
        <w:separator/>
      </w:r>
    </w:p>
  </w:endnote>
  <w:endnote w:type="continuationSeparator" w:id="0">
    <w:p w:rsidR="00B23DED" w:rsidRDefault="00B2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20" w:rsidRDefault="007822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DED" w:rsidRPr="00B23DED" w:rsidRDefault="00B23DED">
    <w:pPr>
      <w:pStyle w:val="Footer"/>
      <w:jc w:val="right"/>
      <w:rPr>
        <w:sz w:val="18"/>
      </w:rPr>
    </w:pPr>
    <w:r w:rsidRPr="00B23DED">
      <w:rPr>
        <w:sz w:val="18"/>
      </w:rPr>
      <w:t>701</w:t>
    </w:r>
    <w:r w:rsidR="00782220">
      <w:rPr>
        <w:sz w:val="18"/>
      </w:rPr>
      <w:t xml:space="preserve"> </w:t>
    </w:r>
    <w:r w:rsidRPr="00B23DED">
      <w:rPr>
        <w:sz w:val="18"/>
      </w:rPr>
      <w:t>LUMP</w:t>
    </w:r>
    <w:bookmarkStart w:id="0" w:name="_GoBack"/>
    <w:bookmarkEnd w:id="0"/>
    <w:r w:rsidRPr="00B23DED">
      <w:rPr>
        <w:sz w:val="18"/>
      </w:rPr>
      <w:t xml:space="preserve">SUM - </w:t>
    </w:r>
    <w:sdt>
      <w:sdtPr>
        <w:rPr>
          <w:sz w:val="18"/>
        </w:rPr>
        <w:id w:val="-619680232"/>
        <w:docPartObj>
          <w:docPartGallery w:val="Page Numbers (Bottom of Page)"/>
          <w:docPartUnique/>
        </w:docPartObj>
      </w:sdtPr>
      <w:sdtEndPr>
        <w:rPr>
          <w:noProof/>
        </w:rPr>
      </w:sdtEndPr>
      <w:sdtContent>
        <w:r w:rsidRPr="00B23DED">
          <w:rPr>
            <w:sz w:val="18"/>
          </w:rPr>
          <w:fldChar w:fldCharType="begin"/>
        </w:r>
        <w:r w:rsidRPr="00B23DED">
          <w:rPr>
            <w:sz w:val="18"/>
          </w:rPr>
          <w:instrText xml:space="preserve"> PAGE   \* MERGEFORMAT </w:instrText>
        </w:r>
        <w:r w:rsidRPr="00B23DED">
          <w:rPr>
            <w:sz w:val="18"/>
          </w:rPr>
          <w:fldChar w:fldCharType="separate"/>
        </w:r>
        <w:r w:rsidR="00782220">
          <w:rPr>
            <w:noProof/>
            <w:sz w:val="18"/>
          </w:rPr>
          <w:t>2</w:t>
        </w:r>
        <w:r w:rsidRPr="00B23DED">
          <w:rPr>
            <w:noProof/>
            <w:sz w:val="18"/>
          </w:rPr>
          <w:fldChar w:fldCharType="end"/>
        </w:r>
        <w:r w:rsidRPr="00B23DED">
          <w:rPr>
            <w:noProof/>
            <w:sz w:val="18"/>
          </w:rPr>
          <w:t>/4</w:t>
        </w:r>
      </w:sdtContent>
    </w:sdt>
  </w:p>
  <w:p w:rsidR="00B23DED" w:rsidRDefault="00B23DED">
    <w:pPr>
      <w:pBdr>
        <w:top w:val="nil"/>
        <w:left w:val="nil"/>
        <w:bottom w:val="nil"/>
        <w:right w:val="nil"/>
        <w:between w:val="nil"/>
      </w:pBdr>
      <w:tabs>
        <w:tab w:val="center" w:pos="4320"/>
        <w:tab w:val="right" w:pos="8640"/>
      </w:tabs>
      <w:jc w:val="center"/>
      <w:rPr>
        <w:color w:val="000000"/>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20" w:rsidRDefault="007822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DED" w:rsidRDefault="00B23DED">
      <w:r>
        <w:separator/>
      </w:r>
    </w:p>
  </w:footnote>
  <w:footnote w:type="continuationSeparator" w:id="0">
    <w:p w:rsidR="00B23DED" w:rsidRDefault="00B23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20" w:rsidRDefault="007822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DED" w:rsidRDefault="00B23DE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2220" w:rsidRDefault="007822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55B86"/>
    <w:multiLevelType w:val="multilevel"/>
    <w:tmpl w:val="FD88D0EC"/>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nsid w:val="680D004A"/>
    <w:multiLevelType w:val="multilevel"/>
    <w:tmpl w:val="996E979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
  <w:rsids>
    <w:rsidRoot w:val="002B16D2"/>
    <w:rsid w:val="002B16D2"/>
    <w:rsid w:val="006E181D"/>
    <w:rsid w:val="00776633"/>
    <w:rsid w:val="00782220"/>
    <w:rsid w:val="00A16545"/>
    <w:rsid w:val="00B23DED"/>
    <w:rsid w:val="00B423CE"/>
    <w:rsid w:val="00F01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tabs>
        <w:tab w:val="left" w:pos="720"/>
        <w:tab w:val="left" w:pos="1267"/>
        <w:tab w:val="left" w:pos="1886"/>
        <w:tab w:val="left" w:pos="2880"/>
      </w:tabs>
      <w:spacing w:line="240" w:lineRule="atLeast"/>
      <w:jc w:val="center"/>
    </w:pPr>
    <w:rPr>
      <w:b/>
    </w:rPr>
  </w:style>
  <w:style w:type="paragraph" w:styleId="NormalIndent">
    <w:name w:val="Normal Indent"/>
    <w:basedOn w:val="Normal"/>
    <w:pPr>
      <w:ind w:lef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customStyle="1" w:styleId="SpecialProvs">
    <w:name w:val="Special Provs"/>
    <w:basedOn w:val="Normal"/>
    <w:pPr>
      <w:tabs>
        <w:tab w:val="left" w:pos="720"/>
        <w:tab w:val="left" w:pos="1296"/>
        <w:tab w:val="left" w:pos="1872"/>
      </w:tabs>
    </w:pPr>
  </w:style>
  <w:style w:type="paragraph" w:customStyle="1" w:styleId="HEADER1">
    <w:name w:val="HEADER1"/>
    <w:basedOn w:val="Header"/>
    <w:pPr>
      <w:tabs>
        <w:tab w:val="clear" w:pos="8640"/>
        <w:tab w:val="right" w:pos="9360"/>
      </w:tabs>
    </w:pPr>
    <w:rPr>
      <w:rFonts w:ascii="Times New Roman" w:hAnsi="Times New Roman"/>
      <w:sz w:val="20"/>
    </w:rPr>
  </w:style>
  <w:style w:type="paragraph" w:styleId="EndnoteText">
    <w:name w:val="endnote text"/>
    <w:basedOn w:val="Normal"/>
    <w:semiHidden/>
    <w:rPr>
      <w:sz w:val="20"/>
    </w:rPr>
  </w:style>
  <w:style w:type="paragraph" w:styleId="BodyText3">
    <w:name w:val="Body Text 3"/>
    <w:basedOn w:val="Normal"/>
    <w:pPr>
      <w:jc w:val="both"/>
    </w:pPr>
  </w:style>
  <w:style w:type="paragraph" w:styleId="BodyText">
    <w:name w:val="Body Text"/>
    <w:basedOn w:val="Normal"/>
    <w:pPr>
      <w:pBdr>
        <w:right w:val="single" w:sz="4" w:space="4" w:color="auto"/>
      </w:pBdr>
      <w:tabs>
        <w:tab w:val="left" w:pos="720"/>
        <w:tab w:val="left" w:pos="1267"/>
        <w:tab w:val="left" w:pos="1886"/>
        <w:tab w:val="left" w:pos="2434"/>
        <w:tab w:val="left" w:pos="2880"/>
      </w:tabs>
      <w:spacing w:line="240" w:lineRule="atLeast"/>
      <w:jc w:val="both"/>
    </w:pPr>
    <w:rPr>
      <w:u w:val="single"/>
    </w:rPr>
  </w:style>
  <w:style w:type="paragraph" w:styleId="BodyText2">
    <w:name w:val="Body Text 2"/>
    <w:basedOn w:val="Normal"/>
    <w:pPr>
      <w:tabs>
        <w:tab w:val="left" w:pos="720"/>
        <w:tab w:val="left" w:pos="1267"/>
        <w:tab w:val="left" w:pos="1886"/>
        <w:tab w:val="left" w:pos="2880"/>
      </w:tabs>
      <w:spacing w:line="240" w:lineRule="atLeast"/>
    </w:pPr>
    <w:rPr>
      <w:b/>
    </w:rPr>
  </w:style>
  <w:style w:type="paragraph" w:styleId="BalloonText">
    <w:name w:val="Balloon Text"/>
    <w:basedOn w:val="Normal"/>
    <w:semiHidden/>
    <w:rsid w:val="00C57BD3"/>
    <w:rPr>
      <w:rFonts w:ascii="Tahoma" w:hAnsi="Tahoma" w:cs="Tahoma"/>
      <w:sz w:val="16"/>
      <w:szCs w:val="16"/>
    </w:rPr>
  </w:style>
  <w:style w:type="character" w:styleId="CommentReference">
    <w:name w:val="annotation reference"/>
    <w:rsid w:val="00EF7639"/>
    <w:rPr>
      <w:sz w:val="16"/>
      <w:szCs w:val="16"/>
    </w:rPr>
  </w:style>
  <w:style w:type="paragraph" w:styleId="CommentText">
    <w:name w:val="annotation text"/>
    <w:basedOn w:val="Normal"/>
    <w:link w:val="CommentTextChar"/>
    <w:rsid w:val="00EF7639"/>
    <w:rPr>
      <w:sz w:val="20"/>
    </w:rPr>
  </w:style>
  <w:style w:type="character" w:customStyle="1" w:styleId="CommentTextChar">
    <w:name w:val="Comment Text Char"/>
    <w:link w:val="CommentText"/>
    <w:rsid w:val="00EF7639"/>
    <w:rPr>
      <w:rFonts w:ascii="Arial" w:hAnsi="Arial"/>
      <w:lang w:val="en-US" w:eastAsia="en-US" w:bidi="ar-SA"/>
    </w:rPr>
  </w:style>
  <w:style w:type="paragraph" w:styleId="ListParagraph">
    <w:name w:val="List Paragraph"/>
    <w:basedOn w:val="Normal"/>
    <w:uiPriority w:val="34"/>
    <w:qFormat/>
    <w:rsid w:val="000C719E"/>
    <w:pPr>
      <w:ind w:left="720"/>
    </w:pPr>
  </w:style>
  <w:style w:type="paragraph" w:styleId="CommentSubject">
    <w:name w:val="annotation subject"/>
    <w:basedOn w:val="CommentText"/>
    <w:next w:val="CommentText"/>
    <w:link w:val="CommentSubjectChar"/>
    <w:rsid w:val="00481091"/>
    <w:rPr>
      <w:b/>
      <w:bCs/>
    </w:rPr>
  </w:style>
  <w:style w:type="character" w:customStyle="1" w:styleId="CommentSubjectChar">
    <w:name w:val="Comment Subject Char"/>
    <w:basedOn w:val="CommentTextChar"/>
    <w:link w:val="CommentSubject"/>
    <w:rsid w:val="00481091"/>
    <w:rPr>
      <w:rFonts w:ascii="Arial" w:hAnsi="Arial"/>
      <w:b/>
      <w:bCs/>
      <w:lang w:val="en-US" w:eastAsia="en-US" w:bidi="ar-SA"/>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character" w:customStyle="1" w:styleId="HeaderChar">
    <w:name w:val="Header Char"/>
    <w:basedOn w:val="DefaultParagraphFont"/>
    <w:link w:val="Header"/>
    <w:uiPriority w:val="99"/>
    <w:rsid w:val="00B23DED"/>
  </w:style>
  <w:style w:type="character" w:customStyle="1" w:styleId="FooterChar">
    <w:name w:val="Footer Char"/>
    <w:basedOn w:val="DefaultParagraphFont"/>
    <w:link w:val="Footer"/>
    <w:uiPriority w:val="99"/>
    <w:rsid w:val="00B23D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tabs>
        <w:tab w:val="left" w:pos="720"/>
        <w:tab w:val="left" w:pos="1267"/>
        <w:tab w:val="left" w:pos="1886"/>
        <w:tab w:val="left" w:pos="2880"/>
      </w:tabs>
      <w:spacing w:line="240" w:lineRule="atLeast"/>
      <w:jc w:val="center"/>
    </w:pPr>
    <w:rPr>
      <w:b/>
    </w:rPr>
  </w:style>
  <w:style w:type="paragraph" w:styleId="NormalIndent">
    <w:name w:val="Normal Indent"/>
    <w:basedOn w:val="Normal"/>
    <w:pPr>
      <w:ind w:lef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customStyle="1" w:styleId="SpecialProvs">
    <w:name w:val="Special Provs"/>
    <w:basedOn w:val="Normal"/>
    <w:pPr>
      <w:tabs>
        <w:tab w:val="left" w:pos="720"/>
        <w:tab w:val="left" w:pos="1296"/>
        <w:tab w:val="left" w:pos="1872"/>
      </w:tabs>
    </w:pPr>
  </w:style>
  <w:style w:type="paragraph" w:customStyle="1" w:styleId="HEADER1">
    <w:name w:val="HEADER1"/>
    <w:basedOn w:val="Header"/>
    <w:pPr>
      <w:tabs>
        <w:tab w:val="clear" w:pos="8640"/>
        <w:tab w:val="right" w:pos="9360"/>
      </w:tabs>
    </w:pPr>
    <w:rPr>
      <w:rFonts w:ascii="Times New Roman" w:hAnsi="Times New Roman"/>
      <w:sz w:val="20"/>
    </w:rPr>
  </w:style>
  <w:style w:type="paragraph" w:styleId="EndnoteText">
    <w:name w:val="endnote text"/>
    <w:basedOn w:val="Normal"/>
    <w:semiHidden/>
    <w:rPr>
      <w:sz w:val="20"/>
    </w:rPr>
  </w:style>
  <w:style w:type="paragraph" w:styleId="BodyText3">
    <w:name w:val="Body Text 3"/>
    <w:basedOn w:val="Normal"/>
    <w:pPr>
      <w:jc w:val="both"/>
    </w:pPr>
  </w:style>
  <w:style w:type="paragraph" w:styleId="BodyText">
    <w:name w:val="Body Text"/>
    <w:basedOn w:val="Normal"/>
    <w:pPr>
      <w:pBdr>
        <w:right w:val="single" w:sz="4" w:space="4" w:color="auto"/>
      </w:pBdr>
      <w:tabs>
        <w:tab w:val="left" w:pos="720"/>
        <w:tab w:val="left" w:pos="1267"/>
        <w:tab w:val="left" w:pos="1886"/>
        <w:tab w:val="left" w:pos="2434"/>
        <w:tab w:val="left" w:pos="2880"/>
      </w:tabs>
      <w:spacing w:line="240" w:lineRule="atLeast"/>
      <w:jc w:val="both"/>
    </w:pPr>
    <w:rPr>
      <w:u w:val="single"/>
    </w:rPr>
  </w:style>
  <w:style w:type="paragraph" w:styleId="BodyText2">
    <w:name w:val="Body Text 2"/>
    <w:basedOn w:val="Normal"/>
    <w:pPr>
      <w:tabs>
        <w:tab w:val="left" w:pos="720"/>
        <w:tab w:val="left" w:pos="1267"/>
        <w:tab w:val="left" w:pos="1886"/>
        <w:tab w:val="left" w:pos="2880"/>
      </w:tabs>
      <w:spacing w:line="240" w:lineRule="atLeast"/>
    </w:pPr>
    <w:rPr>
      <w:b/>
    </w:rPr>
  </w:style>
  <w:style w:type="paragraph" w:styleId="BalloonText">
    <w:name w:val="Balloon Text"/>
    <w:basedOn w:val="Normal"/>
    <w:semiHidden/>
    <w:rsid w:val="00C57BD3"/>
    <w:rPr>
      <w:rFonts w:ascii="Tahoma" w:hAnsi="Tahoma" w:cs="Tahoma"/>
      <w:sz w:val="16"/>
      <w:szCs w:val="16"/>
    </w:rPr>
  </w:style>
  <w:style w:type="character" w:styleId="CommentReference">
    <w:name w:val="annotation reference"/>
    <w:rsid w:val="00EF7639"/>
    <w:rPr>
      <w:sz w:val="16"/>
      <w:szCs w:val="16"/>
    </w:rPr>
  </w:style>
  <w:style w:type="paragraph" w:styleId="CommentText">
    <w:name w:val="annotation text"/>
    <w:basedOn w:val="Normal"/>
    <w:link w:val="CommentTextChar"/>
    <w:rsid w:val="00EF7639"/>
    <w:rPr>
      <w:sz w:val="20"/>
    </w:rPr>
  </w:style>
  <w:style w:type="character" w:customStyle="1" w:styleId="CommentTextChar">
    <w:name w:val="Comment Text Char"/>
    <w:link w:val="CommentText"/>
    <w:rsid w:val="00EF7639"/>
    <w:rPr>
      <w:rFonts w:ascii="Arial" w:hAnsi="Arial"/>
      <w:lang w:val="en-US" w:eastAsia="en-US" w:bidi="ar-SA"/>
    </w:rPr>
  </w:style>
  <w:style w:type="paragraph" w:styleId="ListParagraph">
    <w:name w:val="List Paragraph"/>
    <w:basedOn w:val="Normal"/>
    <w:uiPriority w:val="34"/>
    <w:qFormat/>
    <w:rsid w:val="000C719E"/>
    <w:pPr>
      <w:ind w:left="720"/>
    </w:pPr>
  </w:style>
  <w:style w:type="paragraph" w:styleId="CommentSubject">
    <w:name w:val="annotation subject"/>
    <w:basedOn w:val="CommentText"/>
    <w:next w:val="CommentText"/>
    <w:link w:val="CommentSubjectChar"/>
    <w:rsid w:val="00481091"/>
    <w:rPr>
      <w:b/>
      <w:bCs/>
    </w:rPr>
  </w:style>
  <w:style w:type="character" w:customStyle="1" w:styleId="CommentSubjectChar">
    <w:name w:val="Comment Subject Char"/>
    <w:basedOn w:val="CommentTextChar"/>
    <w:link w:val="CommentSubject"/>
    <w:rsid w:val="00481091"/>
    <w:rPr>
      <w:rFonts w:ascii="Arial" w:hAnsi="Arial"/>
      <w:b/>
      <w:bCs/>
      <w:lang w:val="en-US" w:eastAsia="en-US" w:bidi="ar-SA"/>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character" w:customStyle="1" w:styleId="HeaderChar">
    <w:name w:val="Header Char"/>
    <w:basedOn w:val="DefaultParagraphFont"/>
    <w:link w:val="Header"/>
    <w:uiPriority w:val="99"/>
    <w:rsid w:val="00B23DED"/>
  </w:style>
  <w:style w:type="character" w:customStyle="1" w:styleId="FooterChar">
    <w:name w:val="Footer Char"/>
    <w:basedOn w:val="DefaultParagraphFont"/>
    <w:link w:val="Footer"/>
    <w:uiPriority w:val="99"/>
    <w:rsid w:val="00B23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zfcLPnTN/WgQyQjGc+aa2akorw==">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7606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Employee</dc:creator>
  <cp:lastModifiedBy>Shiva Sunder</cp:lastModifiedBy>
  <cp:revision>5</cp:revision>
  <dcterms:created xsi:type="dcterms:W3CDTF">2022-09-23T21:55:00Z</dcterms:created>
  <dcterms:modified xsi:type="dcterms:W3CDTF">2022-09-30T16:24:00Z</dcterms:modified>
</cp:coreProperties>
</file>